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A412" w14:textId="41B6F4B6" w:rsidR="00D45AC1" w:rsidRPr="00CF37A0" w:rsidRDefault="00892025" w:rsidP="00892025">
      <w:pPr>
        <w:jc w:val="center"/>
        <w:rPr>
          <w:b/>
        </w:rPr>
      </w:pPr>
      <w:r w:rsidRPr="00CF37A0">
        <w:rPr>
          <w:b/>
        </w:rPr>
        <w:t>Размещение природных ресурсов и масштабы их использования.</w:t>
      </w:r>
      <w:bookmarkStart w:id="0" w:name="_GoBack"/>
      <w:bookmarkEnd w:id="0"/>
    </w:p>
    <w:p w14:paraId="22D6C468" w14:textId="24399EE7" w:rsidR="00892025" w:rsidRPr="00892025" w:rsidRDefault="00892025" w:rsidP="00892025"/>
    <w:p w14:paraId="05ED1D37" w14:textId="51F40FA5" w:rsidR="00892025" w:rsidRDefault="00892025" w:rsidP="00892025">
      <w:pPr>
        <w:jc w:val="center"/>
        <w:rPr>
          <w:b/>
        </w:rPr>
      </w:pPr>
      <w:r w:rsidRPr="00892025">
        <w:rPr>
          <w:b/>
        </w:rPr>
        <w:t>Топливные полезные ископаемые</w:t>
      </w:r>
    </w:p>
    <w:p w14:paraId="1B090A01" w14:textId="77777777" w:rsidR="00892025" w:rsidRPr="00892025" w:rsidRDefault="00892025" w:rsidP="00892025">
      <w:pPr>
        <w:jc w:val="center"/>
        <w:rPr>
          <w:b/>
        </w:rPr>
      </w:pPr>
    </w:p>
    <w:p w14:paraId="7F1ABD8F" w14:textId="1FDD4001" w:rsidR="00892025" w:rsidRDefault="00892025" w:rsidP="00892025">
      <w:pPr>
        <w:ind w:firstLine="708"/>
      </w:pPr>
      <w:r w:rsidRPr="00892025">
        <w:t xml:space="preserve">Размещены неравномерно. Размещение зависит от строения земной </w:t>
      </w:r>
      <w:proofErr w:type="spellStart"/>
      <w:r w:rsidRPr="00892025">
        <w:t>коры</w:t>
      </w:r>
      <w:proofErr w:type="spellEnd"/>
      <w:r w:rsidRPr="00892025">
        <w:t xml:space="preserve">, чаще всего они приурочены к осадочному чехлу древних платформ. Уголь. Известно 3,6 тысяч бассейнов и месторождений. Общие разведанные запасы составляют 1,75 трлн. т. В России и США сосредоточенно более 1/2 всех разведанных мировых запасов угля. Нефть. Геологи выявили 600 нефтегазоносных бассейнов. Общие запасы оцениваются от 250 до 500 млрд. т. Страны, выделяющиеся запасами (в млрд. т.): Саудовская Аравия 35,8 Ирак 15,1 Кувейт 13,3 Иран 12,3 ОАЭ 12,6 Венесуэла 11,1 Россия 6,7 (в российских источниках от 20 до 27 млрд. т.). Природный газ. Встречается в природе в свободном состоянии и в виде газовых шапок над нефтяными месторождениями. Общегеологические запасы оцениваются от 300 до 600 трлн. м. куб. Страны, выделяющиеся запасами природного газа (в трлн. м. куб.) Россия 48,1 Иран 22,9 Катар 8,5 ОАЭ 5.8 Саудовская Аравия 5, 4. Уран. Экономически очень выгоден. Но не все месторождения выгодно разрабатывать, только те, которые содержат не менее 0,1% полезного компонента. По данным МАГАТЭ запасы составляют 2,3 </w:t>
      </w:r>
      <w:proofErr w:type="spellStart"/>
      <w:r w:rsidRPr="00892025">
        <w:t>млн.т</w:t>
      </w:r>
      <w:proofErr w:type="spellEnd"/>
      <w:r w:rsidRPr="00892025">
        <w:t xml:space="preserve">., 600 месторождений в 44 странах мира. Ведущие места занимают: Австралия, Казахстан, Канада, ЮАР, Бразилия. Металлические (рудные) полезные ископаемые. Железная руда. Общегеологические запасы 400-800 млрд. т., разведанные от 150 до 200 </w:t>
      </w:r>
      <w:proofErr w:type="spellStart"/>
      <w:proofErr w:type="gramStart"/>
      <w:r w:rsidRPr="00892025">
        <w:t>млрд..т</w:t>
      </w:r>
      <w:proofErr w:type="spellEnd"/>
      <w:r w:rsidRPr="00892025">
        <w:t>.</w:t>
      </w:r>
      <w:proofErr w:type="gramEnd"/>
      <w:r w:rsidRPr="00892025">
        <w:t xml:space="preserve"> Первая пятерка стран — Россия, Украина, Бразилия, Австралия, США. Бокситы — </w:t>
      </w:r>
      <w:proofErr w:type="spellStart"/>
      <w:r w:rsidRPr="00892025">
        <w:t>алюминесодержащее</w:t>
      </w:r>
      <w:proofErr w:type="spellEnd"/>
      <w:r w:rsidRPr="00892025">
        <w:t xml:space="preserve"> сырьё. Общегеологические запасы 250 млрд. т. По запасам лидируют — Гвинея, Австралия, Бразилия, Ямайка, Индия. Земельные ресурсы. Географические различия в обеспеченности. Проблемы рационального использования. Общее представление о земельных ресурсах даёт понятие о земельном фонде. Земельный фонд — совокупность всех земель в пределах той или иной территории, подразделяющихся по типу хозяйственного использования. По данным ФАО (Международной организации занимающейся вопросами питания, продовольствия и сельского хозяйства) весь земельный фонд планеты составляет 13,5 млрд. га., из них земли сельскохозяйственного назначения — 37%, в том числе под пашню и многолетние культуры — 11%, а именно они дают 80% продуктов питания. Под пастбища (естественные пастбища, луга, посевы, используемые для выпаса) занято 26% поверхности, хотя они дают всего 10% всей мировой с/х продукции. Под лесами занято примерно 32%, а они выполняют климатообразующую, водоохранную, лесохозяйственную функцию. Прочие земли занимают практически столько же, сколько леса — это земли занятые под жилой застройкой, под промышленными и инфраструктурными сооружениями. Для географических исследований большой интерес представляет изучение земельного фонда не только мира, но и отдельных его крупных регионов.</w:t>
      </w:r>
    </w:p>
    <w:p w14:paraId="025D5C13" w14:textId="77777777" w:rsidR="00892025" w:rsidRDefault="00892025" w:rsidP="00892025">
      <w:pPr>
        <w:ind w:firstLine="708"/>
      </w:pPr>
      <w:r w:rsidRPr="00892025">
        <w:t xml:space="preserve">Вполне закономерно, что доля земель, занятых под жилую, промышленную и транспортную застройку, да и обрабатываемых земель больше всего в зарубежной Европе — одном из главных районов мировой цивилизации. Доля пастбищ велика в Австралии, доля лесов в Южной Америке, доля малопродуктивных и непродуктивных земель в Азии. Доля прочих земель наиболее высока в России, Канаде, Китае, Ливии. Страны, располагающие наибольшей площадью пахотных земель: США, Индия, Россия, Китай, Австралия, Канада. К числу рекордсменов по доле распаханных земель в структуре земельного фонда — Украина, Индия, Бангладеш и Дания, где </w:t>
      </w:r>
      <w:proofErr w:type="spellStart"/>
      <w:r w:rsidRPr="00892025">
        <w:t>распаханность</w:t>
      </w:r>
      <w:proofErr w:type="spellEnd"/>
      <w:r w:rsidRPr="00892025">
        <w:t xml:space="preserve"> достигает 56 — 57%. С характеристикой структуры и размеров земельного фонда непосредственно связан вопрос об обеспеченности земельными ресурсами. Такой показатель рассчитывается в гектарах на душу населения. В 2000 году он составлял — 2.1 га на каждого жителя планеты. Лидирует по этому показателю Австралия — 30 га на 1 человека, за ней следует СНГ — 8,0 га, Южная Америка — 5.3, Северная Америка — 4,5, Африка — 1,25, Европа — 0,9, Азия — 0,8 га на каждого жителя. Структура земельного фонда планеты постоянно </w:t>
      </w:r>
      <w:r w:rsidRPr="00892025">
        <w:lastRenderedPageBreak/>
        <w:t>изменяется под влиянием двух противоположных процессов. Один из них — борьба человечества за расширение земель, пригодных для обитания, с другой стороны — ухудшение земель, изъятие их из сельскохозяйственного оборота в результате эрозии, опустынивания, открытой добычи полезных ископаемых. Второй процесс идет быстрее, поэтому главная проблема мирового земельного фонда — деградация сельскохозяйственных земель.</w:t>
      </w:r>
    </w:p>
    <w:p w14:paraId="492F2A38" w14:textId="44D192C4" w:rsidR="00892025" w:rsidRDefault="00892025" w:rsidP="00892025">
      <w:pPr>
        <w:jc w:val="center"/>
        <w:rPr>
          <w:b/>
        </w:rPr>
      </w:pPr>
      <w:r w:rsidRPr="00892025">
        <w:br/>
      </w:r>
      <w:r w:rsidRPr="00892025">
        <w:rPr>
          <w:b/>
        </w:rPr>
        <w:t>Рекреационные ресурсы и их размещение на планете</w:t>
      </w:r>
    </w:p>
    <w:p w14:paraId="36F85134" w14:textId="77777777" w:rsidR="00892025" w:rsidRPr="00892025" w:rsidRDefault="00892025" w:rsidP="00892025">
      <w:pPr>
        <w:jc w:val="center"/>
        <w:rPr>
          <w:b/>
        </w:rPr>
      </w:pPr>
    </w:p>
    <w:p w14:paraId="37E80E2F" w14:textId="77777777" w:rsidR="00892025" w:rsidRDefault="00892025" w:rsidP="00892025">
      <w:pPr>
        <w:ind w:firstLine="708"/>
      </w:pPr>
      <w:r w:rsidRPr="00892025">
        <w:t>Рекреационные ресурсы — это природные и антропогенные объекты, которые можно использовать в целях отдыха, туризма, лечения. Рекреационные ресурсы подразделяются на две группы. Природно-рекреационные, то есть объекты природы — морские побережья с благоприятным климатом, берега рек, озер, горы, лесные массивы и т. д. Среди таковых наиболее известны — побережья Средиземного и Черного морей, Гавайские и Канарские острова, горные базы в Альпах и Татрах. Культурно-исторические достопримечательности, используемые для посещение туристами. Это памятники археологии, истории, архитектуры, искусства. Ими богаты большинство древних городов Европы и России, всемирную известность имеют египетские пирамиды, храмы Луксора, Тадж-Махал в Индии и другие. Наиболее богатыми рекреационными ресурсами обладают страны, где благоприятный климат сочетается с культурно-историческими достопримечательностями. Это страны Средиземноморья — Италия, Испания, Египет, Греция, Турция, Тунис, Австрия, Мексика, Индия, Таиланд. Создание рекреационных зон требует немалых капиталовложений, поскольку требует создания рекреационного хозяйства с развитой инфраструктурой. И как любой другой вид ресурсов рекреационные требуют рационального, бережного отношения, поддержания их в должном состоянии, развитие туризма на основе бережного отношения к природе.</w:t>
      </w:r>
    </w:p>
    <w:p w14:paraId="104BE35A" w14:textId="77777777" w:rsidR="00892025" w:rsidRDefault="00892025" w:rsidP="00892025">
      <w:pPr>
        <w:ind w:firstLine="708"/>
      </w:pPr>
    </w:p>
    <w:p w14:paraId="747A96F8" w14:textId="77777777" w:rsidR="00892025" w:rsidRDefault="00892025" w:rsidP="00892025">
      <w:pPr>
        <w:ind w:firstLine="708"/>
        <w:jc w:val="center"/>
        <w:rPr>
          <w:b/>
        </w:rPr>
      </w:pPr>
      <w:r w:rsidRPr="00892025">
        <w:rPr>
          <w:b/>
        </w:rPr>
        <w:t>По странам</w:t>
      </w:r>
    </w:p>
    <w:p w14:paraId="4D577FAF" w14:textId="77777777" w:rsidR="00892025" w:rsidRPr="00892025" w:rsidRDefault="00892025" w:rsidP="00892025">
      <w:pPr>
        <w:ind w:firstLine="708"/>
      </w:pPr>
    </w:p>
    <w:p w14:paraId="78C6565C" w14:textId="6BEBF20B" w:rsidR="00892025" w:rsidRDefault="00892025" w:rsidP="00892025">
      <w:pPr>
        <w:ind w:firstLine="708"/>
      </w:pPr>
      <w:r w:rsidRPr="00892025">
        <w:t>Главными полезными ископаемыми Аргентины являются нефть и природный газ, также в небольших количествах добываются каменный уголь, уран, железная руда, олово, медь, свинец, цинк и серебро.</w:t>
      </w:r>
    </w:p>
    <w:p w14:paraId="4CA80B6E" w14:textId="2231F1E4" w:rsidR="00892025" w:rsidRDefault="00892025" w:rsidP="00892025">
      <w:pPr>
        <w:ind w:firstLine="708"/>
      </w:pPr>
      <w:r w:rsidRPr="00892025">
        <w:t xml:space="preserve">В Бразилии промышленным способом добываются следующие полезные </w:t>
      </w:r>
      <w:r w:rsidRPr="00892025">
        <w:t>ископаемые: каменный</w:t>
      </w:r>
      <w:r w:rsidRPr="00892025">
        <w:t xml:space="preserve"> уголь;</w:t>
      </w:r>
      <w:r>
        <w:t xml:space="preserve"> </w:t>
      </w:r>
      <w:r w:rsidRPr="00892025">
        <w:t>нефть; железные</w:t>
      </w:r>
      <w:r w:rsidRPr="00892025">
        <w:t xml:space="preserve"> руды;</w:t>
      </w:r>
      <w:r>
        <w:t xml:space="preserve"> </w:t>
      </w:r>
      <w:r w:rsidRPr="00892025">
        <w:t>марганцевые руды;</w:t>
      </w:r>
      <w:r>
        <w:t xml:space="preserve"> </w:t>
      </w:r>
      <w:r w:rsidRPr="00892025">
        <w:t>вольфрам;</w:t>
      </w:r>
      <w:r>
        <w:t xml:space="preserve"> </w:t>
      </w:r>
      <w:r w:rsidRPr="00892025">
        <w:t>бокситы;</w:t>
      </w:r>
      <w:r>
        <w:t xml:space="preserve"> </w:t>
      </w:r>
      <w:r w:rsidRPr="00892025">
        <w:t>медь;</w:t>
      </w:r>
      <w:r>
        <w:t xml:space="preserve"> </w:t>
      </w:r>
      <w:r w:rsidRPr="00892025">
        <w:t>свинец</w:t>
      </w:r>
      <w:r>
        <w:t>.</w:t>
      </w:r>
    </w:p>
    <w:p w14:paraId="7119884C" w14:textId="3796FE3B" w:rsidR="00892025" w:rsidRDefault="00892025" w:rsidP="00892025">
      <w:pPr>
        <w:ind w:firstLine="708"/>
      </w:pPr>
      <w:r w:rsidRPr="00892025">
        <w:t>Великобритания</w:t>
      </w:r>
      <w:r w:rsidRPr="00892025">
        <w:t>: в</w:t>
      </w:r>
      <w:r w:rsidRPr="00892025">
        <w:t xml:space="preserve"> стране добывают каменный уголь, железную руду, руды цветных металлов, природный газ, соль, глину, мел, известняк, гипс, кремень.</w:t>
      </w:r>
    </w:p>
    <w:p w14:paraId="36A4000A" w14:textId="276F8730" w:rsidR="00892025" w:rsidRPr="00892025" w:rsidRDefault="00892025" w:rsidP="00892025">
      <w:pPr>
        <w:ind w:firstLine="708"/>
      </w:pPr>
      <w:r w:rsidRPr="00892025">
        <w:t>Полезные ископаемые Германии</w:t>
      </w:r>
      <w:r w:rsidRPr="00892025">
        <w:t>: в</w:t>
      </w:r>
      <w:r w:rsidRPr="00892025">
        <w:t xml:space="preserve"> стране есть месторождения нефти и газа, </w:t>
      </w:r>
      <w:proofErr w:type="spellStart"/>
      <w:r w:rsidRPr="00892025">
        <w:t>кам</w:t>
      </w:r>
      <w:proofErr w:type="spellEnd"/>
      <w:r w:rsidRPr="00892025">
        <w:t>. угля, железных, свинцовых и цинковых руд, калийной и каменной солей, плавикового шпата, урановых руд и руд цветных металлов, стройматериалов и др.</w:t>
      </w:r>
    </w:p>
    <w:p w14:paraId="55B17C1E" w14:textId="3F79A3DE" w:rsidR="00892025" w:rsidRPr="00892025" w:rsidRDefault="00892025" w:rsidP="00892025">
      <w:pPr>
        <w:ind w:firstLine="708"/>
      </w:pPr>
      <w:r w:rsidRPr="00892025">
        <w:t>В Индии значительны запасы железной руды, каменного угля, марганцевой руды. На юге страны добывают бокситы, хромиты, магнезиты, бурый уголь, графит, слюду, алмазы, золото, руды черных металлов, каменный уголь. В штате Гуджарат и на континентальном шельфе есть нефть.</w:t>
      </w:r>
    </w:p>
    <w:p w14:paraId="7CA7FCF0" w14:textId="05F5F2D5" w:rsidR="00892025" w:rsidRPr="00892025" w:rsidRDefault="00892025" w:rsidP="00892025">
      <w:pPr>
        <w:ind w:firstLine="708"/>
      </w:pPr>
      <w:r w:rsidRPr="00892025">
        <w:t>На территории Индонезии известны крупные месторождения нефти и газа, каменного и бурого угля, руд железа, меди, никеля, олова, бокситов, серы. Имеются средние и мелкие месторождения марганца, хрома, свинца и цинка, золота, серебра, молибдена, алмазов, фосфоритов, различных огнеупорных и строительных материалов.</w:t>
      </w:r>
      <w:r w:rsidRPr="00892025">
        <w:rPr>
          <w:b/>
        </w:rPr>
        <w:br/>
      </w:r>
      <w:r>
        <w:rPr>
          <w:b/>
        </w:rPr>
        <w:tab/>
      </w:r>
      <w:r w:rsidRPr="00892025">
        <w:t>На территории Индонезии известны крупные месторождения нефти и газа, каменного и бурого угля, руд железа, меди, никеля, олова, бокситов, серы. Имеются средние и мелкие месторождения марганца, хрома, свинца и цинка, золота, серебра, молибдена, алмазов, фосфоритов, различных огнеупорных и строительных материалов.</w:t>
      </w:r>
    </w:p>
    <w:p w14:paraId="477198BD" w14:textId="3D030592" w:rsidR="00892025" w:rsidRPr="00892025" w:rsidRDefault="00892025" w:rsidP="00892025">
      <w:pPr>
        <w:ind w:firstLine="708"/>
      </w:pPr>
      <w:r w:rsidRPr="00892025">
        <w:lastRenderedPageBreak/>
        <w:t>Канада богата месторождениями полезных ископаемых. На территории страны добываются нефть, природный газ, каменный уголь, железная руда, никель, медь, полиметаллические руды, уран, золото, серебро, асбест и калийные соли.</w:t>
      </w:r>
    </w:p>
    <w:p w14:paraId="37F98788" w14:textId="5A2D680A" w:rsidR="00892025" w:rsidRPr="00892025" w:rsidRDefault="00892025" w:rsidP="00892025">
      <w:pPr>
        <w:ind w:firstLine="708"/>
      </w:pPr>
      <w:r w:rsidRPr="00892025">
        <w:t>Китай находится в числе мировых лидеров по запасам ряда главных полезных ископаемых - угля, железа, меди, алюминия, сурьмы, молибдена, марганца, олова, свинца, цинка и ртути. Базовые запасы каменного угля оцениваются в 334,2 млрд.</w:t>
      </w:r>
    </w:p>
    <w:p w14:paraId="1AFD34BB" w14:textId="2EC8CC87" w:rsidR="00892025" w:rsidRPr="00892025" w:rsidRDefault="00892025" w:rsidP="00892025">
      <w:pPr>
        <w:ind w:firstLine="708"/>
      </w:pPr>
      <w:r w:rsidRPr="00892025">
        <w:t>На западе Мексики расположены залежи золота (</w:t>
      </w:r>
      <w:proofErr w:type="spellStart"/>
      <w:r w:rsidRPr="00892025">
        <w:t>El</w:t>
      </w:r>
      <w:proofErr w:type="spellEnd"/>
      <w:r w:rsidRPr="00892025">
        <w:t xml:space="preserve"> </w:t>
      </w:r>
      <w:proofErr w:type="spellStart"/>
      <w:r w:rsidRPr="00892025">
        <w:t>Sauzal</w:t>
      </w:r>
      <w:proofErr w:type="spellEnd"/>
      <w:r w:rsidRPr="00892025">
        <w:t xml:space="preserve">, </w:t>
      </w:r>
      <w:proofErr w:type="spellStart"/>
      <w:r w:rsidRPr="00892025">
        <w:t>Ocampo</w:t>
      </w:r>
      <w:proofErr w:type="spellEnd"/>
      <w:r w:rsidRPr="00892025">
        <w:t xml:space="preserve">, </w:t>
      </w:r>
      <w:proofErr w:type="spellStart"/>
      <w:r w:rsidRPr="00892025">
        <w:t>Dolores</w:t>
      </w:r>
      <w:proofErr w:type="spellEnd"/>
      <w:r w:rsidRPr="00892025">
        <w:t xml:space="preserve">, </w:t>
      </w:r>
      <w:proofErr w:type="spellStart"/>
      <w:r w:rsidRPr="00892025">
        <w:t>Mulatos</w:t>
      </w:r>
      <w:proofErr w:type="spellEnd"/>
      <w:r w:rsidRPr="00892025">
        <w:t>), серебра (</w:t>
      </w:r>
      <w:proofErr w:type="spellStart"/>
      <w:r w:rsidRPr="00892025">
        <w:t>Fresnillo</w:t>
      </w:r>
      <w:proofErr w:type="spellEnd"/>
      <w:r w:rsidRPr="00892025">
        <w:t>), цинка и свинца (</w:t>
      </w:r>
      <w:proofErr w:type="spellStart"/>
      <w:r w:rsidRPr="00892025">
        <w:t>Charcas</w:t>
      </w:r>
      <w:proofErr w:type="spellEnd"/>
      <w:r w:rsidRPr="00892025">
        <w:t xml:space="preserve">, </w:t>
      </w:r>
      <w:proofErr w:type="spellStart"/>
      <w:r w:rsidRPr="00892025">
        <w:t>La</w:t>
      </w:r>
      <w:proofErr w:type="spellEnd"/>
      <w:r w:rsidRPr="00892025">
        <w:t xml:space="preserve"> </w:t>
      </w:r>
      <w:proofErr w:type="spellStart"/>
      <w:r w:rsidRPr="00892025">
        <w:t>negra</w:t>
      </w:r>
      <w:proofErr w:type="spellEnd"/>
      <w:r w:rsidRPr="00892025">
        <w:t xml:space="preserve">, </w:t>
      </w:r>
      <w:proofErr w:type="spellStart"/>
      <w:r w:rsidRPr="00892025">
        <w:t>Xichu</w:t>
      </w:r>
      <w:proofErr w:type="spellEnd"/>
      <w:r w:rsidRPr="00892025">
        <w:t xml:space="preserve">, </w:t>
      </w:r>
      <w:proofErr w:type="spellStart"/>
      <w:r w:rsidRPr="00892025">
        <w:t>Zimapan</w:t>
      </w:r>
      <w:proofErr w:type="spellEnd"/>
      <w:r w:rsidRPr="00892025">
        <w:t xml:space="preserve">). Месторождение </w:t>
      </w:r>
      <w:proofErr w:type="spellStart"/>
      <w:r w:rsidRPr="00892025">
        <w:t>Моланго</w:t>
      </w:r>
      <w:proofErr w:type="spellEnd"/>
      <w:r w:rsidRPr="00892025">
        <w:t xml:space="preserve"> (</w:t>
      </w:r>
      <w:proofErr w:type="spellStart"/>
      <w:r w:rsidRPr="00892025">
        <w:t>Molango</w:t>
      </w:r>
      <w:proofErr w:type="spellEnd"/>
      <w:r w:rsidRPr="00892025">
        <w:t>) является крупнейшим во всей Северной Америке по запасам марганца.</w:t>
      </w:r>
    </w:p>
    <w:p w14:paraId="685B2E8F" w14:textId="583BC8B7" w:rsidR="00892025" w:rsidRPr="00892025" w:rsidRDefault="00892025" w:rsidP="00892025">
      <w:pPr>
        <w:ind w:firstLine="708"/>
      </w:pPr>
      <w:r w:rsidRPr="00892025">
        <w:t xml:space="preserve">Основные полезные ископаемые Турции - хромиты (Тавр, Западно-Понтийские горы, </w:t>
      </w:r>
      <w:proofErr w:type="spellStart"/>
      <w:r w:rsidRPr="00892025">
        <w:t>Измиро-Анкарский</w:t>
      </w:r>
      <w:proofErr w:type="spellEnd"/>
      <w:r w:rsidRPr="00892025">
        <w:t xml:space="preserve"> прогиб), бораты (Западно-Понтийские горы), бокситы (Тавр, Понтийские горы), вольфрам, ртуть, сурьма (Мендерес, Кыршехир, Западно-Понтийские горы), медь (Понтийские горы, Тавр), каменный уголь (Понтийские горы).</w:t>
      </w:r>
    </w:p>
    <w:p w14:paraId="088FF07F" w14:textId="4CB29DDF" w:rsidR="00892025" w:rsidRPr="00892025" w:rsidRDefault="00892025" w:rsidP="00892025">
      <w:pPr>
        <w:ind w:firstLine="708"/>
      </w:pPr>
      <w:r w:rsidRPr="00892025">
        <w:t>Недра Франции богаты разнообразными полезными ископаемыми. Среди стран Западной Европы Франция занимает ведущее место по запасам урана, железной руды, лития, ниобия, тантала. Разведаны значительные запасы бокситов, золота, олова, флюорита, барита, талька и др.</w:t>
      </w:r>
    </w:p>
    <w:p w14:paraId="7B5F6048" w14:textId="4EB97CCB" w:rsidR="00892025" w:rsidRPr="00892025" w:rsidRDefault="00892025" w:rsidP="00892025">
      <w:pPr>
        <w:ind w:firstLine="708"/>
      </w:pPr>
      <w:r w:rsidRPr="00892025">
        <w:t>В Южной Корее добывается каменный уголь, вольфрам, графит, молибден, свинец.</w:t>
      </w:r>
    </w:p>
    <w:p w14:paraId="3CF54513" w14:textId="18A6940D" w:rsidR="00892025" w:rsidRPr="00892025" w:rsidRDefault="00892025" w:rsidP="00892025">
      <w:pPr>
        <w:ind w:firstLine="708"/>
      </w:pPr>
      <w:r w:rsidRPr="00892025">
        <w:t>Основная отрасль промышленности ЮАР — горнодобывающая промышленность. Добываются свыше 40 видов полезных ископаемых — медь, золото, уголь, марганцевые и железные руды и т. д.</w:t>
      </w:r>
    </w:p>
    <w:p w14:paraId="498A66FA" w14:textId="19AE620B" w:rsidR="00892025" w:rsidRPr="00892025" w:rsidRDefault="00892025" w:rsidP="00892025">
      <w:pPr>
        <w:ind w:firstLine="708"/>
      </w:pPr>
      <w:r w:rsidRPr="00892025">
        <w:t xml:space="preserve">Япония не богата полезными ископаемыми. На островах добывают лишь уголь, железную руду, серу, марганцевые и свинцово-цинковые руды, запасы которых крайне </w:t>
      </w:r>
      <w:r w:rsidRPr="00892025">
        <w:t>невелики</w:t>
      </w:r>
      <w:r w:rsidRPr="00892025">
        <w:t>. Также имеются минимальные запасы нефти, медных и хромовых руд, а также золота, серебра и ртути.</w:t>
      </w:r>
    </w:p>
    <w:p w14:paraId="4DE7D786" w14:textId="77777777" w:rsidR="00892025" w:rsidRPr="00892025" w:rsidRDefault="00892025" w:rsidP="00892025">
      <w:pPr>
        <w:ind w:firstLine="708"/>
        <w:rPr>
          <w:b/>
        </w:rPr>
      </w:pPr>
    </w:p>
    <w:p w14:paraId="69D5A4D1" w14:textId="77777777" w:rsidR="00892025" w:rsidRPr="00892025" w:rsidRDefault="00892025" w:rsidP="00892025"/>
    <w:sectPr w:rsidR="00892025" w:rsidRPr="00892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04C7F"/>
    <w:multiLevelType w:val="multilevel"/>
    <w:tmpl w:val="B056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79"/>
    <w:rsid w:val="001A0E81"/>
    <w:rsid w:val="00892025"/>
    <w:rsid w:val="008F1FA5"/>
    <w:rsid w:val="00CF37A0"/>
    <w:rsid w:val="00D45AC1"/>
    <w:rsid w:val="00F0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761C"/>
  <w15:chartTrackingRefBased/>
  <w15:docId w15:val="{0889D7CF-6694-4FF4-9FE1-39BCAD30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E81"/>
    <w:pPr>
      <w:spacing w:after="0" w:line="240" w:lineRule="auto"/>
      <w:jc w:val="both"/>
    </w:pPr>
    <w:rPr>
      <w:rFonts w:ascii="Times New Roman" w:hAnsi="Times New Roman" w:cs="Times New Roman"/>
      <w:sz w:val="24"/>
      <w:szCs w:val="24"/>
    </w:rPr>
  </w:style>
  <w:style w:type="paragraph" w:styleId="1">
    <w:name w:val="heading 1"/>
    <w:basedOn w:val="a"/>
    <w:link w:val="10"/>
    <w:uiPriority w:val="9"/>
    <w:qFormat/>
    <w:rsid w:val="00892025"/>
    <w:pPr>
      <w:spacing w:before="100" w:beforeAutospacing="1" w:after="100" w:afterAutospacing="1"/>
      <w:jc w:val="left"/>
      <w:outlineLvl w:val="0"/>
    </w:pPr>
    <w:rPr>
      <w:rFonts w:eastAsia="Times New Roman"/>
      <w:b/>
      <w:bCs/>
      <w:kern w:val="36"/>
      <w:sz w:val="48"/>
      <w:szCs w:val="48"/>
      <w:lang w:eastAsia="ru-RU"/>
    </w:rPr>
  </w:style>
  <w:style w:type="paragraph" w:styleId="2">
    <w:name w:val="heading 2"/>
    <w:basedOn w:val="a"/>
    <w:link w:val="20"/>
    <w:uiPriority w:val="9"/>
    <w:qFormat/>
    <w:rsid w:val="00892025"/>
    <w:pPr>
      <w:spacing w:before="100" w:beforeAutospacing="1" w:after="100" w:afterAutospacing="1"/>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0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2025"/>
    <w:rPr>
      <w:rFonts w:ascii="Times New Roman" w:eastAsia="Times New Roman" w:hAnsi="Times New Roman" w:cs="Times New Roman"/>
      <w:b/>
      <w:bCs/>
      <w:sz w:val="36"/>
      <w:szCs w:val="36"/>
      <w:lang w:eastAsia="ru-RU"/>
    </w:rPr>
  </w:style>
  <w:style w:type="character" w:customStyle="1" w:styleId="hgkelc">
    <w:name w:val="hgkelc"/>
    <w:basedOn w:val="a0"/>
    <w:rsid w:val="00892025"/>
  </w:style>
  <w:style w:type="paragraph" w:customStyle="1" w:styleId="trt0xe">
    <w:name w:val="trt0xe"/>
    <w:basedOn w:val="a"/>
    <w:rsid w:val="00892025"/>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025983">
      <w:bodyDiv w:val="1"/>
      <w:marLeft w:val="0"/>
      <w:marRight w:val="0"/>
      <w:marTop w:val="0"/>
      <w:marBottom w:val="0"/>
      <w:divBdr>
        <w:top w:val="none" w:sz="0" w:space="0" w:color="auto"/>
        <w:left w:val="none" w:sz="0" w:space="0" w:color="auto"/>
        <w:bottom w:val="none" w:sz="0" w:space="0" w:color="auto"/>
        <w:right w:val="none" w:sz="0" w:space="0" w:color="auto"/>
      </w:divBdr>
      <w:divsChild>
        <w:div w:id="1941373467">
          <w:marLeft w:val="0"/>
          <w:marRight w:val="0"/>
          <w:marTop w:val="0"/>
          <w:marBottom w:val="225"/>
          <w:divBdr>
            <w:top w:val="none" w:sz="0" w:space="0" w:color="auto"/>
            <w:left w:val="none" w:sz="0" w:space="0" w:color="auto"/>
            <w:bottom w:val="none" w:sz="0" w:space="0" w:color="auto"/>
            <w:right w:val="none" w:sz="0" w:space="0" w:color="auto"/>
          </w:divBdr>
        </w:div>
      </w:divsChild>
    </w:div>
    <w:div w:id="2013332713">
      <w:bodyDiv w:val="1"/>
      <w:marLeft w:val="0"/>
      <w:marRight w:val="0"/>
      <w:marTop w:val="0"/>
      <w:marBottom w:val="0"/>
      <w:divBdr>
        <w:top w:val="none" w:sz="0" w:space="0" w:color="auto"/>
        <w:left w:val="none" w:sz="0" w:space="0" w:color="auto"/>
        <w:bottom w:val="none" w:sz="0" w:space="0" w:color="auto"/>
        <w:right w:val="none" w:sz="0" w:space="0" w:color="auto"/>
      </w:divBdr>
      <w:divsChild>
        <w:div w:id="1136876947">
          <w:marLeft w:val="0"/>
          <w:marRight w:val="0"/>
          <w:marTop w:val="90"/>
          <w:marBottom w:val="0"/>
          <w:divBdr>
            <w:top w:val="none" w:sz="0" w:space="0" w:color="auto"/>
            <w:left w:val="none" w:sz="0" w:space="0" w:color="auto"/>
            <w:bottom w:val="none" w:sz="0" w:space="0" w:color="auto"/>
            <w:right w:val="none" w:sz="0" w:space="0" w:color="auto"/>
          </w:divBdr>
          <w:divsChild>
            <w:div w:id="1473719277">
              <w:marLeft w:val="0"/>
              <w:marRight w:val="0"/>
              <w:marTop w:val="0"/>
              <w:marBottom w:val="405"/>
              <w:divBdr>
                <w:top w:val="none" w:sz="0" w:space="0" w:color="auto"/>
                <w:left w:val="none" w:sz="0" w:space="0" w:color="auto"/>
                <w:bottom w:val="none" w:sz="0" w:space="0" w:color="auto"/>
                <w:right w:val="none" w:sz="0" w:space="0" w:color="auto"/>
              </w:divBdr>
              <w:divsChild>
                <w:div w:id="1484277724">
                  <w:marLeft w:val="0"/>
                  <w:marRight w:val="0"/>
                  <w:marTop w:val="0"/>
                  <w:marBottom w:val="0"/>
                  <w:divBdr>
                    <w:top w:val="single" w:sz="6" w:space="0" w:color="DFE1E5"/>
                    <w:left w:val="single" w:sz="6" w:space="0" w:color="DFE1E5"/>
                    <w:bottom w:val="single" w:sz="6" w:space="0" w:color="DFE1E5"/>
                    <w:right w:val="single" w:sz="6" w:space="0" w:color="DFE1E5"/>
                  </w:divBdr>
                  <w:divsChild>
                    <w:div w:id="36857128">
                      <w:marLeft w:val="0"/>
                      <w:marRight w:val="0"/>
                      <w:marTop w:val="0"/>
                      <w:marBottom w:val="0"/>
                      <w:divBdr>
                        <w:top w:val="none" w:sz="0" w:space="0" w:color="auto"/>
                        <w:left w:val="none" w:sz="0" w:space="0" w:color="auto"/>
                        <w:bottom w:val="none" w:sz="0" w:space="0" w:color="auto"/>
                        <w:right w:val="none" w:sz="0" w:space="0" w:color="auto"/>
                      </w:divBdr>
                      <w:divsChild>
                        <w:div w:id="232354917">
                          <w:marLeft w:val="0"/>
                          <w:marRight w:val="0"/>
                          <w:marTop w:val="0"/>
                          <w:marBottom w:val="0"/>
                          <w:divBdr>
                            <w:top w:val="none" w:sz="0" w:space="0" w:color="auto"/>
                            <w:left w:val="none" w:sz="0" w:space="0" w:color="auto"/>
                            <w:bottom w:val="none" w:sz="0" w:space="0" w:color="auto"/>
                            <w:right w:val="none" w:sz="0" w:space="0" w:color="auto"/>
                          </w:divBdr>
                          <w:divsChild>
                            <w:div w:id="1651211740">
                              <w:marLeft w:val="0"/>
                              <w:marRight w:val="0"/>
                              <w:marTop w:val="0"/>
                              <w:marBottom w:val="0"/>
                              <w:divBdr>
                                <w:top w:val="none" w:sz="0" w:space="0" w:color="auto"/>
                                <w:left w:val="none" w:sz="0" w:space="0" w:color="auto"/>
                                <w:bottom w:val="none" w:sz="0" w:space="0" w:color="auto"/>
                                <w:right w:val="none" w:sz="0" w:space="0" w:color="auto"/>
                              </w:divBdr>
                              <w:divsChild>
                                <w:div w:id="584805313">
                                  <w:marLeft w:val="0"/>
                                  <w:marRight w:val="0"/>
                                  <w:marTop w:val="0"/>
                                  <w:marBottom w:val="0"/>
                                  <w:divBdr>
                                    <w:top w:val="none" w:sz="0" w:space="0" w:color="auto"/>
                                    <w:left w:val="none" w:sz="0" w:space="0" w:color="auto"/>
                                    <w:bottom w:val="none" w:sz="0" w:space="0" w:color="auto"/>
                                    <w:right w:val="none" w:sz="0" w:space="0" w:color="auto"/>
                                  </w:divBdr>
                                  <w:divsChild>
                                    <w:div w:id="18527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3</cp:revision>
  <dcterms:created xsi:type="dcterms:W3CDTF">2020-08-05T12:54:00Z</dcterms:created>
  <dcterms:modified xsi:type="dcterms:W3CDTF">2020-08-05T13:05:00Z</dcterms:modified>
</cp:coreProperties>
</file>