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E3" w:rsidRPr="003A3A27" w:rsidRDefault="003A3A27" w:rsidP="003A3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A27">
        <w:rPr>
          <w:rFonts w:ascii="Times New Roman" w:hAnsi="Times New Roman" w:cs="Times New Roman"/>
          <w:sz w:val="28"/>
          <w:szCs w:val="28"/>
        </w:rPr>
        <w:t>Домашнее задание преп. Богатова С.А.</w:t>
      </w:r>
      <w:r w:rsidR="00D91298">
        <w:rPr>
          <w:rFonts w:ascii="Times New Roman" w:hAnsi="Times New Roman" w:cs="Times New Roman"/>
          <w:sz w:val="28"/>
          <w:szCs w:val="28"/>
        </w:rPr>
        <w:t xml:space="preserve"> 20.03.20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3A27" w:rsidRPr="003A3A27" w:rsidTr="003A3A27">
        <w:tc>
          <w:tcPr>
            <w:tcW w:w="3190" w:type="dxa"/>
          </w:tcPr>
          <w:p w:rsidR="003A3A27" w:rsidRPr="003A3A27" w:rsidRDefault="003A3A27" w:rsidP="003A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2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3A3A27" w:rsidRPr="003A3A27" w:rsidRDefault="003A3A27" w:rsidP="003A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2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3A3A27" w:rsidRPr="003A3A27" w:rsidRDefault="003A3A27" w:rsidP="003A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2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A3A27" w:rsidRPr="003A3A27" w:rsidTr="003A3A27">
        <w:tc>
          <w:tcPr>
            <w:tcW w:w="3190" w:type="dxa"/>
          </w:tcPr>
          <w:p w:rsidR="003A3A27" w:rsidRPr="003A3A27" w:rsidRDefault="003A3A27" w:rsidP="003A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БС81,82</w:t>
            </w:r>
          </w:p>
        </w:tc>
        <w:tc>
          <w:tcPr>
            <w:tcW w:w="3190" w:type="dxa"/>
          </w:tcPr>
          <w:p w:rsidR="003A3A27" w:rsidRPr="003A3A27" w:rsidRDefault="003A3A27" w:rsidP="003A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ПМ04 БНГС</w:t>
            </w:r>
          </w:p>
        </w:tc>
        <w:tc>
          <w:tcPr>
            <w:tcW w:w="3191" w:type="dxa"/>
          </w:tcPr>
          <w:p w:rsidR="003A3A27" w:rsidRDefault="003A3A27" w:rsidP="003A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конспект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Породоразрушающий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инструмент» по вопросам</w:t>
            </w:r>
          </w:p>
          <w:p w:rsidR="003A3A27" w:rsidRDefault="003A3A27" w:rsidP="003A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1.Твердосплавные и алмазные долота; назначение, типы, конструкция, преимущества и недостатки</w:t>
            </w:r>
          </w:p>
          <w:p w:rsidR="003A3A27" w:rsidRPr="003A3A27" w:rsidRDefault="003A3A27" w:rsidP="003A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2.Долота для отбора керна; типы и конструктивные особенности</w:t>
            </w:r>
          </w:p>
        </w:tc>
      </w:tr>
      <w:tr w:rsidR="003A3A27" w:rsidRPr="003A3A27" w:rsidTr="003A3A27">
        <w:tc>
          <w:tcPr>
            <w:tcW w:w="3190" w:type="dxa"/>
          </w:tcPr>
          <w:p w:rsidR="003A3A27" w:rsidRPr="003A3A27" w:rsidRDefault="003A3A27" w:rsidP="00D9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БС70</w:t>
            </w:r>
          </w:p>
        </w:tc>
        <w:tc>
          <w:tcPr>
            <w:tcW w:w="3190" w:type="dxa"/>
          </w:tcPr>
          <w:p w:rsidR="003A3A27" w:rsidRPr="003A3A27" w:rsidRDefault="003A3A27" w:rsidP="00D9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ГНВП</w:t>
            </w:r>
          </w:p>
        </w:tc>
        <w:tc>
          <w:tcPr>
            <w:tcW w:w="3191" w:type="dxa"/>
          </w:tcPr>
          <w:p w:rsidR="003A3A27" w:rsidRPr="003A3A27" w:rsidRDefault="00D91298" w:rsidP="00D9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практические работы 1 и 2. МУ см на сайте СНТ в Самостоятельной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ГНВП</w:t>
            </w:r>
          </w:p>
        </w:tc>
      </w:tr>
    </w:tbl>
    <w:p w:rsidR="003A3A27" w:rsidRPr="003A3A27" w:rsidRDefault="003A3A27">
      <w:pPr>
        <w:rPr>
          <w:rFonts w:ascii="Times New Roman" w:hAnsi="Times New Roman" w:cs="Times New Roman"/>
          <w:sz w:val="28"/>
          <w:szCs w:val="28"/>
        </w:rPr>
      </w:pPr>
    </w:p>
    <w:sectPr w:rsidR="003A3A27" w:rsidRPr="003A3A27" w:rsidSect="0094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A27"/>
    <w:rsid w:val="003A3A27"/>
    <w:rsid w:val="009471E3"/>
    <w:rsid w:val="00D9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</dc:creator>
  <cp:lastModifiedBy>Богатова</cp:lastModifiedBy>
  <cp:revision>1</cp:revision>
  <dcterms:created xsi:type="dcterms:W3CDTF">2020-03-20T05:28:00Z</dcterms:created>
  <dcterms:modified xsi:type="dcterms:W3CDTF">2020-03-20T05:43:00Z</dcterms:modified>
</cp:coreProperties>
</file>