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Преподаватель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С</w:t>
      </w:r>
      <w:r>
        <w:rPr>
          <w:rFonts w:cs="Times New Roman" w:ascii="Times New Roman" w:hAnsi="Times New Roman"/>
          <w:sz w:val="28"/>
          <w:szCs w:val="28"/>
          <w:lang w:val="ru-RU"/>
        </w:rPr>
        <w:t>ологуб Л</w:t>
      </w:r>
      <w:r>
        <w:rPr>
          <w:rFonts w:cs="Times New Roman" w:ascii="Times New Roman" w:hAnsi="Times New Roman"/>
          <w:sz w:val="28"/>
          <w:szCs w:val="28"/>
        </w:rPr>
        <w:t>.И.</w:t>
      </w:r>
    </w:p>
    <w:p>
      <w:pPr>
        <w:pStyle w:val="Normal"/>
        <w:jc w:val="center"/>
        <w:rPr/>
      </w:pPr>
      <w:r>
        <w:rPr>
          <w:rStyle w:val="Style13"/>
          <w:rFonts w:cs="Times New Roman" w:ascii="Times New Roman" w:hAnsi="Times New Roman"/>
          <w:sz w:val="28"/>
          <w:szCs w:val="28"/>
          <w:lang w:val="en-US"/>
        </w:rPr>
        <w:t>lar.arm@list.ru</w: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Форма для выдачи задания студентам 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 дистанционной форме обучения</w:t>
      </w:r>
    </w:p>
    <w:p>
      <w:pPr>
        <w:pStyle w:val="Normal"/>
        <w:jc w:val="center"/>
        <w:rPr>
          <w:rStyle w:val="Style13"/>
        </w:rPr>
      </w:pPr>
      <w:r>
        <w:rPr/>
      </w:r>
    </w:p>
    <w:tbl>
      <w:tblPr>
        <w:tblStyle w:val="a4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17"/>
        <w:gridCol w:w="7179"/>
      </w:tblGrid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Задание</w:t>
            </w:r>
          </w:p>
        </w:tc>
      </w:tr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70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БС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охрана труда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пятница, суббота</w:t>
            </w:r>
          </w:p>
        </w:tc>
        <w:tc>
          <w:tcPr>
            <w:tcW w:w="7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Профессиональный риск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материала.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Управление профессиональными рисками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bookmarkStart w:id="0" w:name="__DdeLink__122_140127155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РЕЗЕНТАЦИЯ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тему Риски.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спользовать документы: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1. 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Руководство по системам управления охраной труда. МОТ-СУОТ 2001/ILO-OSH-2001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, которым установлено требование к вовлечению работников в процесс идентификации опасностей и оценки рисков на рабочих местах (п. 3.10.2.2), а также к непрерывному совершенствованию процедуры по идентификации и оценки опасностей и рисков (п. 3.16.1.б).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ССБТ. ГОСТ Р 54934-2012/OHSAS 18001:2007. Системы менеджмента безопасности труда и охраны здоровья.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Здесь также присутствует требование к вовлеченности работников (п. 4.4.3.2). В документе определены области, которые должна учитывать процедура оценки рисков: стандартные и нетипичные операции; влияние на подрядчиков и посетителей; поведение человека, изменения и др. (п. 4.3.1). Касательно методологии в документе определено, что оценка рисков должна быть проактивной. 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. ГОСТ Р ИСО 31000-2010. Менеджмент риска, которым определены общие принципы риск-менеджмента. 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ГОСТ Р 51901.23-2012. Менеджмент риска. Реестр риска. Руководство по оценке риска опасных событий для включения в реестр риска.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В документе приведен пример метода оценки риска по схеме «галстук-бабочка»: подход, основанный на анализе сценариев опасного события. Выполнение оценки риска опасных событий включает два этапа: базовую (качественную) скрининговую оценку и дополнительный детальный (например, количественный) анализ риска. В приложениях приведены критерии оценки вероятности, последствий и др.</w:t>
            </w:r>
          </w:p>
          <w:p>
            <w:pPr>
              <w:pStyle w:val="Style17"/>
              <w:widowControl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ГОСТ Р 51897-2011/Руководство ИСО 73:2009. Менеджмент риска. Термины и определения.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Стандарт введен взамен ГОСТ Р 51897-2002, содержит термины и определения. Основные отличия: в ГОСТ 2002 года «риск» - это сочетание вероятности события и его последствий; в текущем Стандарте «риск» - это следствие влияния неопределенности на достижение поставленных целей (п. 1.1). Появляется термин «владелец риска» - лицо или организация, имеющие полномочия и ответственность по менеджменту риска (п. 3.5.1.5).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6. 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ГОСТ Р ИСО/МЭК 31010 – 2011. Менеджмент риска. Методы оценки риска.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Стандарт содержит рекомендации по выбору и применению методов оценки риска: в приложении А приведено краткое описание методов оценки риска, в приложении В - описание методов оценки риска.</w:t>
            </w:r>
          </w:p>
        </w:tc>
      </w:tr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61ТОР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62ТОР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пятница,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суббота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Профессиональный риск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материала.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Управление профессиональными рисками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РЕЗЕНТАЦИЯ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тему Риски.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документы: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1. 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Руководство по системам управления охраной труда. МОТ-СУОТ 2001/ILO-OSH-2001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, которым установлено требование к вовлечению работников в процесс идентификации опасностей и оценки рисков на рабочих местах (п. 3.10.2.2), а также к непрерывному совершенствованию процедуры по идентификации и оценки опасностей и рисков (п. 3.16.1.б).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ССБТ. ГОСТ Р 54934-2012/OHSAS 18001:2007. Системы менеджмента безопасности труда и охраны здоровья.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Здесь также присутствует требование к вовлеченности работников (п. 4.4.3.2). В документе определены области, которые должна учитывать процедура оценки рисков: стандартные и нетипичные операции; влияние на подрядчиков и посетителей; поведение человека, изменения и др. (п. 4.3.1). Касательно методологии в документе определено, что оценка рисков должна быть проактивной. 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. ГОСТ Р ИСО 31000-2010. Менеджмент риска, которым определены общие принципы риск-менеджмента. 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ГОСТ Р 51901.23-2012. Менеджмент риска. Реестр риска. Руководство по оценке риска опасных событий для включения в реестр риска.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В документе приведен пример метода оценки риска по схеме «галстук-бабочка»: подход, основанный на анализе сценариев опасного события. Выполнение оценки риска опасных событий включает два этапа: базовую (качественную) скрининговую оценку и дополнительный детальный (например, количественный) анализ риска. В приложениях приведены критерии оценки вероятности, последствий и др.</w:t>
            </w:r>
          </w:p>
          <w:p>
            <w:pPr>
              <w:pStyle w:val="Style17"/>
              <w:widowControl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ГОСТ Р 51897-2011/Руководство ИСО 73:2009. Менеджмент риска. Термины и определения.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Стандарт введен взамен ГОСТ Р 51897-2002, содержит термины и определения. Основные отличия: в ГОСТ 2002 года «риск» - это сочетание вероятности события и его последствий; в текущем Стандарте «риск» - это следствие влияния неопределенности на достижение поставленных целей (п. 1.1). Появляется термин «владелец риска» - лицо или организация, имеющие полномочия и ответственность по менеджменту риска (п. 3.5.1.5).</w:t>
            </w:r>
          </w:p>
          <w:p>
            <w:pPr>
              <w:pStyle w:val="Style17"/>
              <w:widowControl/>
              <w:pBdr/>
              <w:spacing w:lineRule="atLeast" w:line="315"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6. 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ГОСТ Р ИСО/МЭК 31010 – 2011. Менеджмент риска. Методы оценки риска.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Стандарт содержит рекомендации по выбору и применению методов оценки риска: в приложении А приведено краткое описание методов оценки риска, в приложении В - описание методов оценки риска.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0a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fc0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6ce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0a3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Neat_Office/6.2.8.2$Windows_x86 LibreOffice_project/</Application>
  <Pages>3</Pages>
  <Words>792</Words>
  <Characters>5522</Characters>
  <CharactersWithSpaces>6299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2020-02-06T12:20:00Z</dcterms:created>
  <dc:creator>Vika</dc:creator>
  <dc:description/>
  <dc:language>ru-RU</dc:language>
  <cp:lastModifiedBy/>
  <dcterms:modified xsi:type="dcterms:W3CDTF">2020-03-20T12:46:49Z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