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5D" w:rsidRPr="007041BE" w:rsidRDefault="00AD7B5D" w:rsidP="00704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E">
        <w:rPr>
          <w:rFonts w:ascii="Times New Roman" w:hAnsi="Times New Roman" w:cs="Times New Roman"/>
          <w:b/>
          <w:sz w:val="24"/>
          <w:szCs w:val="24"/>
        </w:rPr>
        <w:t>14. Расчет СКО</w:t>
      </w:r>
    </w:p>
    <w:p w:rsidR="007041BE" w:rsidRPr="007041BE" w:rsidRDefault="007041BE" w:rsidP="007041BE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41BE">
        <w:rPr>
          <w:rFonts w:ascii="Times New Roman" w:hAnsi="Times New Roman" w:cs="Times New Roman"/>
          <w:b/>
          <w:i/>
          <w:sz w:val="24"/>
          <w:szCs w:val="24"/>
        </w:rPr>
        <w:t>Проектирование кислотной ванны.</w:t>
      </w:r>
    </w:p>
    <w:p w:rsidR="007041BE" w:rsidRPr="007041BE" w:rsidRDefault="007041BE" w:rsidP="007041B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Рассчитать необходимое количество кислотного раствора для проведения кислотной ванны, а также химических реагентов и воды, если радиус скважины </w:t>
      </w:r>
      <w:proofErr w:type="spellStart"/>
      <w:r w:rsidRPr="007041B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041B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proofErr w:type="spellEnd"/>
      <w:r w:rsidRPr="007041BE">
        <w:rPr>
          <w:rFonts w:ascii="Times New Roman" w:hAnsi="Times New Roman" w:cs="Times New Roman"/>
          <w:sz w:val="24"/>
          <w:szCs w:val="24"/>
        </w:rPr>
        <w:t xml:space="preserve">, а  толщина обрабатываемого пласта </w:t>
      </w:r>
      <w:r w:rsidRPr="007041B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041BE">
        <w:rPr>
          <w:rFonts w:ascii="Times New Roman" w:hAnsi="Times New Roman" w:cs="Times New Roman"/>
          <w:sz w:val="24"/>
          <w:szCs w:val="24"/>
        </w:rPr>
        <w:t xml:space="preserve">. Концентрация кислоты </w:t>
      </w:r>
      <w:proofErr w:type="gramStart"/>
      <w:r w:rsidRPr="007041B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End"/>
      <w:r w:rsidRPr="007041BE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7041BE">
        <w:rPr>
          <w:rFonts w:ascii="Times New Roman" w:hAnsi="Times New Roman" w:cs="Times New Roman"/>
          <w:sz w:val="24"/>
          <w:szCs w:val="24"/>
        </w:rPr>
        <w:t xml:space="preserve">, а концентрация кислотного раствора </w:t>
      </w:r>
      <w:r w:rsidRPr="007041B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041BE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Pr="007041BE">
        <w:rPr>
          <w:rFonts w:ascii="Times New Roman" w:hAnsi="Times New Roman" w:cs="Times New Roman"/>
          <w:iCs/>
          <w:color w:val="000000"/>
          <w:sz w:val="24"/>
          <w:szCs w:val="24"/>
        </w:rPr>
        <w:t>Данные для расчета:</w:t>
      </w:r>
    </w:p>
    <w:tbl>
      <w:tblPr>
        <w:tblStyle w:val="1"/>
        <w:tblpPr w:leftFromText="180" w:rightFromText="180" w:vertAnchor="page" w:horzAnchor="margin" w:tblpXSpec="center" w:tblpY="3458"/>
        <w:tblW w:w="4712" w:type="pct"/>
        <w:tblLook w:val="0000"/>
      </w:tblPr>
      <w:tblGrid>
        <w:gridCol w:w="134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7041BE" w:rsidRPr="007041BE" w:rsidTr="00B830E6">
        <w:trPr>
          <w:trHeight w:val="358"/>
        </w:trPr>
        <w:tc>
          <w:tcPr>
            <w:tcW w:w="736" w:type="pct"/>
            <w:vMerge w:val="restart"/>
            <w:tcBorders>
              <w:right w:val="single" w:sz="12" w:space="0" w:color="auto"/>
            </w:tcBorders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Наименование исходных данных</w:t>
            </w:r>
          </w:p>
        </w:tc>
        <w:tc>
          <w:tcPr>
            <w:tcW w:w="4264" w:type="pct"/>
            <w:gridSpan w:val="15"/>
            <w:tcBorders>
              <w:left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Варианты</w:t>
            </w:r>
          </w:p>
        </w:tc>
      </w:tr>
      <w:tr w:rsidR="007041BE" w:rsidRPr="007041BE" w:rsidTr="00B830E6">
        <w:trPr>
          <w:trHeight w:val="326"/>
        </w:trPr>
        <w:tc>
          <w:tcPr>
            <w:tcW w:w="73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041BE" w:rsidRPr="007041BE" w:rsidTr="00B830E6">
        <w:trPr>
          <w:trHeight w:val="44"/>
        </w:trPr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04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7041BE" w:rsidRPr="007041BE" w:rsidTr="00B830E6">
        <w:trPr>
          <w:trHeight w:val="44"/>
        </w:trPr>
        <w:tc>
          <w:tcPr>
            <w:tcW w:w="736" w:type="pct"/>
            <w:tcBorders>
              <w:right w:val="single" w:sz="12" w:space="0" w:color="auto"/>
            </w:tcBorders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spellStart"/>
            <w:r w:rsidRPr="007041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</w:tr>
      <w:tr w:rsidR="007041BE" w:rsidRPr="007041BE" w:rsidTr="00B830E6">
        <w:trPr>
          <w:trHeight w:val="44"/>
        </w:trPr>
        <w:tc>
          <w:tcPr>
            <w:tcW w:w="736" w:type="pct"/>
            <w:tcBorders>
              <w:right w:val="single" w:sz="12" w:space="0" w:color="auto"/>
            </w:tcBorders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7041B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c</w:t>
            </w:r>
            <w:proofErr w:type="spellEnd"/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</w:p>
        </w:tc>
        <w:tc>
          <w:tcPr>
            <w:tcW w:w="284" w:type="pct"/>
            <w:tcBorders>
              <w:left w:val="single" w:sz="12" w:space="0" w:color="auto"/>
            </w:tcBorders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84" w:type="pct"/>
            <w:noWrap/>
            <w:vAlign w:val="bottom"/>
          </w:tcPr>
          <w:p w:rsidR="007041BE" w:rsidRPr="007041BE" w:rsidRDefault="007041BE" w:rsidP="007041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</w:t>
            </w:r>
          </w:p>
        </w:tc>
      </w:tr>
      <w:tr w:rsidR="007041BE" w:rsidRPr="007041BE" w:rsidTr="00B830E6">
        <w:trPr>
          <w:trHeight w:val="44"/>
        </w:trPr>
        <w:tc>
          <w:tcPr>
            <w:tcW w:w="736" w:type="pct"/>
            <w:tcBorders>
              <w:right w:val="single" w:sz="12" w:space="0" w:color="auto"/>
            </w:tcBorders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spellStart"/>
            <w:r w:rsidRPr="007041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r w:rsidRPr="007041BE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</w:tcBorders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84" w:type="pct"/>
            <w:noWrap/>
            <w:vAlign w:val="center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</w:tr>
    </w:tbl>
    <w:p w:rsidR="007041BE" w:rsidRPr="007041BE" w:rsidRDefault="007041BE" w:rsidP="007041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41BE" w:rsidRPr="007041BE" w:rsidRDefault="007041BE" w:rsidP="007041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1BE">
        <w:rPr>
          <w:rFonts w:ascii="Times New Roman" w:hAnsi="Times New Roman" w:cs="Times New Roman"/>
          <w:b/>
          <w:i/>
          <w:sz w:val="24"/>
          <w:szCs w:val="24"/>
        </w:rPr>
        <w:t>Ход работы.</w:t>
      </w:r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Вычисляем объем кислотного раствора,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π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*r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*h</m:t>
          </m:r>
        </m:oMath>
      </m:oMathPara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Определяем объем кислоты,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Pr="007041BE" w:rsidRDefault="007041BE" w:rsidP="00704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(5,09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+999)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(5,09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+999)</m:t>
              </m:r>
            </m:den>
          </m:f>
        </m:oMath>
      </m:oMathPara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Рассчитываем количество хлористого бария, [</w:t>
      </w:r>
      <w:proofErr w:type="gramStart"/>
      <w:r w:rsidRPr="007041B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хб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=21,3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</w:rPr>
                        <m:t>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0,02</m:t>
              </m:r>
            </m:e>
          </m:d>
        </m:oMath>
      </m:oMathPara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где </w:t>
      </w:r>
      <w:r w:rsidRPr="007041B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041B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041BE">
        <w:rPr>
          <w:rFonts w:ascii="Times New Roman" w:hAnsi="Times New Roman" w:cs="Times New Roman"/>
          <w:sz w:val="24"/>
          <w:szCs w:val="24"/>
        </w:rPr>
        <w:t>объемная доля серной кислоты в товарной соляной кислоте:</w:t>
      </w:r>
    </w:p>
    <w:p w:rsidR="007041BE" w:rsidRPr="007041BE" w:rsidRDefault="007041BE" w:rsidP="007041BE">
      <w:pPr>
        <w:pStyle w:val="a3"/>
        <w:numPr>
          <w:ilvl w:val="0"/>
          <w:numId w:val="2"/>
        </w:numPr>
        <w:shd w:val="clear" w:color="auto" w:fill="FFFFFF"/>
        <w:tabs>
          <w:tab w:val="left" w:pos="6653"/>
        </w:tabs>
        <w:spacing w:after="0" w:line="240" w:lineRule="auto"/>
        <w:ind w:left="1134" w:right="-1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Для </w:t>
      </w:r>
      <w:r w:rsidRPr="007041BE">
        <w:rPr>
          <w:rFonts w:ascii="Times New Roman" w:hAnsi="Times New Roman" w:cs="Times New Roman"/>
          <w:sz w:val="24"/>
          <w:szCs w:val="24"/>
          <w:u w:val="single"/>
        </w:rPr>
        <w:t>четных вариантов</w:t>
      </w:r>
      <w:r w:rsidRPr="007041BE">
        <w:rPr>
          <w:rFonts w:ascii="Times New Roman" w:hAnsi="Times New Roman" w:cs="Times New Roman"/>
          <w:sz w:val="24"/>
          <w:szCs w:val="24"/>
        </w:rPr>
        <w:t xml:space="preserve"> принять: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=0,4 %</m:t>
        </m:r>
      </m:oMath>
    </w:p>
    <w:p w:rsidR="007041BE" w:rsidRPr="007041BE" w:rsidRDefault="007041BE" w:rsidP="007041BE">
      <w:pPr>
        <w:pStyle w:val="a3"/>
        <w:numPr>
          <w:ilvl w:val="0"/>
          <w:numId w:val="2"/>
        </w:numPr>
        <w:shd w:val="clear" w:color="auto" w:fill="FFFFFF"/>
        <w:tabs>
          <w:tab w:val="left" w:pos="6653"/>
        </w:tabs>
        <w:spacing w:after="0" w:line="240" w:lineRule="auto"/>
        <w:ind w:left="1134" w:right="-1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Для </w:t>
      </w:r>
      <w:r w:rsidRPr="007041BE">
        <w:rPr>
          <w:rFonts w:ascii="Times New Roman" w:hAnsi="Times New Roman" w:cs="Times New Roman"/>
          <w:sz w:val="24"/>
          <w:szCs w:val="24"/>
          <w:u w:val="single"/>
        </w:rPr>
        <w:t>нечетных вариантов</w:t>
      </w:r>
      <w:r w:rsidRPr="007041BE">
        <w:rPr>
          <w:rFonts w:ascii="Times New Roman" w:hAnsi="Times New Roman" w:cs="Times New Roman"/>
          <w:sz w:val="24"/>
          <w:szCs w:val="24"/>
        </w:rPr>
        <w:t xml:space="preserve"> принять: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=0,35 %</m:t>
        </m:r>
      </m:oMath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Рассчитываем объем хлористого бария,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хб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хб</m:t>
                  </m:r>
                </m:sub>
              </m:sSub>
            </m:den>
          </m:f>
        </m:oMath>
      </m:oMathPara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хб</m:t>
            </m:r>
          </m:sub>
        </m:sSub>
      </m:oMath>
      <w:r w:rsidRPr="007041BE">
        <w:rPr>
          <w:rFonts w:ascii="Times New Roman" w:hAnsi="Times New Roman" w:cs="Times New Roman"/>
          <w:sz w:val="24"/>
          <w:szCs w:val="24"/>
        </w:rPr>
        <w:t xml:space="preserve"> - плотность раствора хлористого бария;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хб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≈</m:t>
        </m:r>
        <m:r>
          <w:rPr>
            <w:rFonts w:ascii="Cambria Math" w:hAnsi="Times New Roman" w:cs="Times New Roman"/>
            <w:sz w:val="24"/>
            <w:szCs w:val="24"/>
          </w:rPr>
          <m:t xml:space="preserve">4000 </m:t>
        </m:r>
      </m:oMath>
      <w:r w:rsidRPr="007041BE">
        <w:rPr>
          <w:rFonts w:ascii="Times New Roman" w:hAnsi="Times New Roman" w:cs="Times New Roman"/>
          <w:sz w:val="24"/>
          <w:szCs w:val="24"/>
        </w:rPr>
        <w:t>кг/м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Определяем объем уксусной кислоты,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Pr="007041BE" w:rsidRDefault="007041BE" w:rsidP="00704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ук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ук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ук</m:t>
                  </m:r>
                </m:sub>
              </m:sSub>
            </m:den>
          </m:f>
        </m:oMath>
      </m:oMathPara>
    </w:p>
    <w:p w:rsidR="007041BE" w:rsidRPr="007041BE" w:rsidRDefault="007041BE" w:rsidP="00704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041BE">
        <w:rPr>
          <w:rFonts w:ascii="Times New Roman" w:hAnsi="Times New Roman" w:cs="Times New Roman"/>
          <w:sz w:val="24"/>
          <w:szCs w:val="24"/>
        </w:rPr>
        <w:t>- норма добавки 100 %-ной уксусной кислоты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=3%</m:t>
        </m:r>
      </m:oMath>
      <w:r w:rsidRPr="007041BE">
        <w:rPr>
          <w:rFonts w:ascii="Times New Roman" w:hAnsi="Times New Roman" w:cs="Times New Roman"/>
          <w:sz w:val="24"/>
          <w:szCs w:val="24"/>
        </w:rPr>
        <w:t>)</w:t>
      </w:r>
    </w:p>
    <w:p w:rsidR="007041BE" w:rsidRPr="007041BE" w:rsidRDefault="007041BE" w:rsidP="007041B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</m:oMath>
      <w:r w:rsidRPr="007041BE">
        <w:rPr>
          <w:rFonts w:ascii="Times New Roman" w:hAnsi="Times New Roman" w:cs="Times New Roman"/>
          <w:sz w:val="24"/>
          <w:szCs w:val="24"/>
        </w:rPr>
        <w:t xml:space="preserve"> – объемная доля товарной уксусной кислоты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=80%)</m:t>
        </m:r>
      </m:oMath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Определяем объем ингибитора,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и</m:t>
                  </m:r>
                </m:sub>
              </m:sSub>
            </m:den>
          </m:f>
        </m:oMath>
      </m:oMathPara>
    </w:p>
    <w:p w:rsidR="007041BE" w:rsidRPr="007041BE" w:rsidRDefault="007041BE" w:rsidP="00704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041BE">
        <w:rPr>
          <w:rFonts w:ascii="Times New Roman" w:hAnsi="Times New Roman" w:cs="Times New Roman"/>
          <w:sz w:val="24"/>
          <w:szCs w:val="24"/>
        </w:rPr>
        <w:t xml:space="preserve">- норма добавки ингибитора, %. Если в качестве ингибитора используют реагент В-2, то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=0,02%</m:t>
        </m:r>
      </m:oMath>
      <w:r w:rsidRPr="007041BE">
        <w:rPr>
          <w:rFonts w:ascii="Times New Roman" w:hAnsi="Times New Roman" w:cs="Times New Roman"/>
          <w:sz w:val="24"/>
          <w:szCs w:val="24"/>
        </w:rPr>
        <w:t>)</w:t>
      </w:r>
    </w:p>
    <w:p w:rsidR="007041BE" w:rsidRPr="007041BE" w:rsidRDefault="007041BE" w:rsidP="007041B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</m:oMath>
      <w:r w:rsidRPr="007041BE">
        <w:rPr>
          <w:rFonts w:ascii="Times New Roman" w:hAnsi="Times New Roman" w:cs="Times New Roman"/>
          <w:sz w:val="24"/>
          <w:szCs w:val="24"/>
        </w:rPr>
        <w:t xml:space="preserve"> – объемная доля товарного ингибитора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=100%)</m:t>
        </m:r>
      </m:oMath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Определяем объем </w:t>
      </w:r>
      <w:proofErr w:type="spellStart"/>
      <w:r w:rsidRPr="007041BE">
        <w:rPr>
          <w:rFonts w:ascii="Times New Roman" w:hAnsi="Times New Roman" w:cs="Times New Roman"/>
          <w:sz w:val="24"/>
          <w:szCs w:val="24"/>
        </w:rPr>
        <w:t>интенсификатора</w:t>
      </w:r>
      <w:proofErr w:type="spellEnd"/>
      <w:r w:rsidRPr="007041BE">
        <w:rPr>
          <w:rFonts w:ascii="Times New Roman" w:hAnsi="Times New Roman" w:cs="Times New Roman"/>
          <w:sz w:val="24"/>
          <w:szCs w:val="24"/>
        </w:rPr>
        <w:t>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Pr="007041BE" w:rsidRDefault="007041BE" w:rsidP="007041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ин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041BE" w:rsidRPr="007041BE" w:rsidRDefault="007041BE" w:rsidP="007041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041BE">
        <w:rPr>
          <w:rFonts w:ascii="Times New Roman" w:hAnsi="Times New Roman" w:cs="Times New Roman"/>
          <w:sz w:val="24"/>
          <w:szCs w:val="24"/>
        </w:rPr>
        <w:t xml:space="preserve">- норма добавки </w:t>
      </w:r>
      <w:proofErr w:type="spellStart"/>
      <w:r w:rsidRPr="007041BE">
        <w:rPr>
          <w:rFonts w:ascii="Times New Roman" w:hAnsi="Times New Roman" w:cs="Times New Roman"/>
          <w:sz w:val="24"/>
          <w:szCs w:val="24"/>
        </w:rPr>
        <w:t>интенсификатора</w:t>
      </w:r>
      <w:proofErr w:type="spellEnd"/>
      <w:r w:rsidRPr="007041BE">
        <w:rPr>
          <w:rFonts w:ascii="Times New Roman" w:hAnsi="Times New Roman" w:cs="Times New Roman"/>
          <w:sz w:val="24"/>
          <w:szCs w:val="24"/>
        </w:rPr>
        <w:t xml:space="preserve">, %. Если в качестве </w:t>
      </w:r>
      <w:proofErr w:type="spellStart"/>
      <w:r w:rsidRPr="007041BE">
        <w:rPr>
          <w:rFonts w:ascii="Times New Roman" w:hAnsi="Times New Roman" w:cs="Times New Roman"/>
          <w:sz w:val="24"/>
          <w:szCs w:val="24"/>
        </w:rPr>
        <w:t>интенсификатора</w:t>
      </w:r>
      <w:proofErr w:type="spellEnd"/>
      <w:r w:rsidRPr="007041BE">
        <w:rPr>
          <w:rFonts w:ascii="Times New Roman" w:hAnsi="Times New Roman" w:cs="Times New Roman"/>
          <w:sz w:val="24"/>
          <w:szCs w:val="24"/>
        </w:rPr>
        <w:t xml:space="preserve"> используют </w:t>
      </w:r>
      <w:proofErr w:type="spellStart"/>
      <w:r w:rsidRPr="007041BE">
        <w:rPr>
          <w:rFonts w:ascii="Times New Roman" w:hAnsi="Times New Roman" w:cs="Times New Roman"/>
          <w:sz w:val="24"/>
          <w:szCs w:val="24"/>
        </w:rPr>
        <w:t>Марвелан-К</w:t>
      </w:r>
      <w:proofErr w:type="spellEnd"/>
      <w:r w:rsidRPr="007041BE">
        <w:rPr>
          <w:rFonts w:ascii="Times New Roman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=0,3%</m:t>
        </m:r>
      </m:oMath>
      <w:r w:rsidRPr="007041BE">
        <w:rPr>
          <w:rFonts w:ascii="Times New Roman" w:hAnsi="Times New Roman" w:cs="Times New Roman"/>
          <w:sz w:val="24"/>
          <w:szCs w:val="24"/>
        </w:rPr>
        <w:t>)</w:t>
      </w:r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Рассчитываем объем воды, [м</w:t>
      </w:r>
      <w:r w:rsidRPr="007041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1BE">
        <w:rPr>
          <w:rFonts w:ascii="Times New Roman" w:hAnsi="Times New Roman" w:cs="Times New Roman"/>
          <w:sz w:val="24"/>
          <w:szCs w:val="24"/>
        </w:rPr>
        <w:t>]:</w:t>
      </w:r>
    </w:p>
    <w:p w:rsid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хб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ук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7041BE" w:rsidRPr="007041BE" w:rsidRDefault="007041BE" w:rsidP="00704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Pr="007041BE" w:rsidRDefault="007041BE" w:rsidP="00704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Полученный раствор закачивают в скважину и оставляют для реакции на 16-24 ч.</w:t>
      </w:r>
    </w:p>
    <w:p w:rsidR="007041BE" w:rsidRPr="007041BE" w:rsidRDefault="007041BE" w:rsidP="00704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BE" w:rsidRPr="007041BE" w:rsidRDefault="007041BE" w:rsidP="007041BE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E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7041BE" w:rsidRPr="007041BE" w:rsidRDefault="007041BE" w:rsidP="007041B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Что такое пенокислотная обработка скважин?</w:t>
      </w:r>
    </w:p>
    <w:p w:rsidR="007041BE" w:rsidRPr="007041BE" w:rsidRDefault="007041BE" w:rsidP="007041B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Виды СКО.</w:t>
      </w:r>
    </w:p>
    <w:p w:rsidR="007041BE" w:rsidRPr="007041BE" w:rsidRDefault="007041BE" w:rsidP="007041B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41BE">
        <w:rPr>
          <w:rFonts w:ascii="Times New Roman" w:hAnsi="Times New Roman" w:cs="Times New Roman"/>
          <w:sz w:val="24"/>
          <w:szCs w:val="24"/>
        </w:rPr>
        <w:t>В чем особенность кислотной ванны.</w:t>
      </w:r>
    </w:p>
    <w:p w:rsidR="007041BE" w:rsidRPr="007041BE" w:rsidRDefault="007041BE" w:rsidP="00704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B5D" w:rsidRPr="007041BE" w:rsidRDefault="00AD7B5D" w:rsidP="0070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B5D" w:rsidRPr="007041BE" w:rsidSect="00F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FC"/>
    <w:multiLevelType w:val="hybridMultilevel"/>
    <w:tmpl w:val="EB6AD436"/>
    <w:lvl w:ilvl="0" w:tplc="AC34EE8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BD"/>
    <w:multiLevelType w:val="hybridMultilevel"/>
    <w:tmpl w:val="5136F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6A8"/>
    <w:multiLevelType w:val="hybridMultilevel"/>
    <w:tmpl w:val="F6328612"/>
    <w:lvl w:ilvl="0" w:tplc="882C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664AF"/>
    <w:multiLevelType w:val="hybridMultilevel"/>
    <w:tmpl w:val="292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6"/>
    <w:rsid w:val="007041BE"/>
    <w:rsid w:val="00AD2C96"/>
    <w:rsid w:val="00AD7B5D"/>
    <w:rsid w:val="00B203A4"/>
    <w:rsid w:val="00F43502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6"/>
    <w:pPr>
      <w:ind w:left="720"/>
      <w:contextualSpacing/>
    </w:pPr>
  </w:style>
  <w:style w:type="table" w:customStyle="1" w:styleId="1">
    <w:name w:val="Стиль1"/>
    <w:basedOn w:val="a1"/>
    <w:next w:val="a4"/>
    <w:uiPriority w:val="99"/>
    <w:qFormat/>
    <w:rsid w:val="00704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styleId="a5">
    <w:name w:val="Table Grid"/>
    <w:basedOn w:val="a1"/>
    <w:uiPriority w:val="59"/>
    <w:rsid w:val="0070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7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70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Каб242</dc:creator>
  <cp:keywords/>
  <dc:description/>
  <cp:lastModifiedBy>Маргарита</cp:lastModifiedBy>
  <cp:revision>7</cp:revision>
  <dcterms:created xsi:type="dcterms:W3CDTF">2018-11-01T03:58:00Z</dcterms:created>
  <dcterms:modified xsi:type="dcterms:W3CDTF">2018-11-04T06:39:00Z</dcterms:modified>
</cp:coreProperties>
</file>