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B5" w:rsidRDefault="005E36B5" w:rsidP="005E36B5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постовых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p w:rsidR="005E36B5" w:rsidRDefault="005E36B5" w:rsidP="005E36B5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5E36B5" w:rsidRDefault="005E36B5" w:rsidP="005E36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Тип урока:  </w:t>
      </w:r>
      <w:r>
        <w:rPr>
          <w:rFonts w:ascii="Times New Roman" w:hAnsi="Times New Roman" w:cs="Times New Roman"/>
        </w:rPr>
        <w:t>Урок- формирование  новых знаний, умений и навыков</w:t>
      </w:r>
    </w:p>
    <w:p w:rsidR="005E36B5" w:rsidRDefault="005E36B5" w:rsidP="005E36B5">
      <w:pPr>
        <w:spacing w:after="0"/>
        <w:rPr>
          <w:rFonts w:ascii="Times New Roman" w:hAnsi="Times New Roman" w:cs="Times New Roman"/>
          <w:u w:val="single"/>
        </w:rPr>
      </w:pPr>
    </w:p>
    <w:p w:rsidR="005E36B5" w:rsidRDefault="005E36B5" w:rsidP="005E36B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Цели урока:</w:t>
      </w:r>
    </w:p>
    <w:p w:rsidR="005E36B5" w:rsidRDefault="005E36B5" w:rsidP="005E36B5">
      <w:pPr>
        <w:spacing w:after="0"/>
        <w:rPr>
          <w:rFonts w:ascii="Times New Roman" w:hAnsi="Times New Roman" w:cs="Times New Roman"/>
          <w:u w:val="single"/>
        </w:rPr>
      </w:pPr>
    </w:p>
    <w:p w:rsidR="005E36B5" w:rsidRDefault="005E36B5" w:rsidP="005E36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Дидактические (учебные): </w:t>
      </w:r>
    </w:p>
    <w:p w:rsidR="005E36B5" w:rsidRDefault="005E36B5" w:rsidP="005E36B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Изучить  организацию постовых работ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</w:p>
    <w:p w:rsidR="005E36B5" w:rsidRDefault="005E36B5" w:rsidP="005E36B5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Показать взаимосвязь теории с практикой. </w:t>
      </w:r>
    </w:p>
    <w:p w:rsidR="005E36B5" w:rsidRDefault="005E36B5" w:rsidP="005E36B5">
      <w:pPr>
        <w:pStyle w:val="a3"/>
        <w:ind w:left="1440"/>
        <w:rPr>
          <w:sz w:val="24"/>
        </w:rPr>
      </w:pPr>
    </w:p>
    <w:p w:rsidR="005E36B5" w:rsidRDefault="005E36B5" w:rsidP="005E36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 xml:space="preserve">Воспитательные:  </w:t>
      </w:r>
    </w:p>
    <w:p w:rsidR="005E36B5" w:rsidRDefault="005E36B5" w:rsidP="005E36B5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1.Формировать интерес к будущей профессии</w:t>
      </w:r>
    </w:p>
    <w:p w:rsidR="005E36B5" w:rsidRDefault="005E36B5" w:rsidP="005E36B5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2.Формировать стремление к высокому качеству результатов труда</w:t>
      </w:r>
    </w:p>
    <w:p w:rsidR="005E36B5" w:rsidRDefault="005E36B5" w:rsidP="005E36B5">
      <w:pPr>
        <w:spacing w:after="0"/>
        <w:ind w:left="720"/>
        <w:rPr>
          <w:rFonts w:ascii="Times New Roman" w:hAnsi="Times New Roman" w:cs="Times New Roman"/>
        </w:rPr>
      </w:pPr>
    </w:p>
    <w:p w:rsidR="005E36B5" w:rsidRDefault="005E36B5" w:rsidP="005E36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Развивающие: </w:t>
      </w:r>
    </w:p>
    <w:p w:rsidR="005E36B5" w:rsidRDefault="005E36B5" w:rsidP="005E36B5">
      <w:pPr>
        <w:numPr>
          <w:ilvl w:val="0"/>
          <w:numId w:val="4"/>
        </w:numPr>
        <w:tabs>
          <w:tab w:val="num" w:pos="27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учащихся умения обобщать изученный материал</w:t>
      </w:r>
    </w:p>
    <w:p w:rsidR="005E36B5" w:rsidRDefault="005E36B5" w:rsidP="005E36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учащихся умения применять полученные знания</w:t>
      </w:r>
    </w:p>
    <w:p w:rsidR="005E36B5" w:rsidRDefault="005E36B5" w:rsidP="005E36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учащихся умения делать выводы</w:t>
      </w:r>
    </w:p>
    <w:p w:rsidR="005E36B5" w:rsidRDefault="005E36B5" w:rsidP="005E36B5">
      <w:pPr>
        <w:spacing w:after="0"/>
        <w:rPr>
          <w:rFonts w:ascii="Times New Roman" w:hAnsi="Times New Roman" w:cs="Times New Roman"/>
        </w:rPr>
      </w:pPr>
    </w:p>
    <w:p w:rsidR="005E36B5" w:rsidRDefault="005E36B5" w:rsidP="005E36B5">
      <w:pPr>
        <w:spacing w:after="0"/>
        <w:rPr>
          <w:rFonts w:ascii="Times New Roman" w:hAnsi="Times New Roman" w:cs="Times New Roman"/>
        </w:rPr>
      </w:pPr>
    </w:p>
    <w:p w:rsidR="005E36B5" w:rsidRDefault="005E36B5" w:rsidP="005E36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75"/>
        <w:rPr>
          <w:rFonts w:ascii="Times New Roman" w:hAnsi="Times New Roman" w:cs="Times New Roman"/>
          <w:color w:val="000000"/>
          <w:spacing w:val="-11"/>
        </w:rPr>
      </w:pPr>
    </w:p>
    <w:p w:rsidR="005E36B5" w:rsidRDefault="005E36B5" w:rsidP="005E36B5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34" w:firstLine="4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1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1"/>
        </w:rPr>
        <w:t>Должны знать:</w:t>
      </w: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</w:rPr>
        <w:t xml:space="preserve">распределение работ по текущему ремонту </w:t>
      </w:r>
      <w:r>
        <w:rPr>
          <w:rFonts w:ascii="Times New Roman" w:hAnsi="Times New Roman" w:cs="Times New Roman"/>
          <w:color w:val="000000"/>
          <w:spacing w:val="-13"/>
        </w:rPr>
        <w:t>автомобилей на постовые участковые (цехов). АТП оснащён</w:t>
      </w:r>
      <w:r>
        <w:rPr>
          <w:rFonts w:ascii="Times New Roman" w:hAnsi="Times New Roman" w:cs="Times New Roman"/>
          <w:color w:val="000000"/>
          <w:spacing w:val="-13"/>
        </w:rPr>
        <w:softHyphen/>
      </w:r>
      <w:r>
        <w:rPr>
          <w:rFonts w:ascii="Times New Roman" w:hAnsi="Times New Roman" w:cs="Times New Roman"/>
          <w:color w:val="000000"/>
          <w:spacing w:val="-14"/>
        </w:rPr>
        <w:t>ные универсальными и специализированными постами теку</w:t>
      </w:r>
      <w:r>
        <w:rPr>
          <w:rFonts w:ascii="Times New Roman" w:hAnsi="Times New Roman" w:cs="Times New Roman"/>
          <w:color w:val="000000"/>
          <w:spacing w:val="-14"/>
        </w:rPr>
        <w:softHyphen/>
      </w:r>
      <w:r>
        <w:rPr>
          <w:rFonts w:ascii="Times New Roman" w:hAnsi="Times New Roman" w:cs="Times New Roman"/>
          <w:color w:val="000000"/>
          <w:spacing w:val="-13"/>
        </w:rPr>
        <w:t>щего ремонта, документация, типовые планирования произ</w:t>
      </w:r>
      <w:r>
        <w:rPr>
          <w:rFonts w:ascii="Times New Roman" w:hAnsi="Times New Roman" w:cs="Times New Roman"/>
          <w:color w:val="000000"/>
          <w:spacing w:val="-13"/>
        </w:rPr>
        <w:softHyphen/>
      </w:r>
      <w:r>
        <w:rPr>
          <w:rFonts w:ascii="Times New Roman" w:hAnsi="Times New Roman" w:cs="Times New Roman"/>
          <w:color w:val="000000"/>
          <w:spacing w:val="-11"/>
        </w:rPr>
        <w:t xml:space="preserve">водственных участков, их взаимосвязь с постами технического </w:t>
      </w:r>
      <w:r>
        <w:rPr>
          <w:rFonts w:ascii="Times New Roman" w:hAnsi="Times New Roman" w:cs="Times New Roman"/>
          <w:color w:val="000000"/>
          <w:spacing w:val="-13"/>
        </w:rPr>
        <w:t>обслуживания и ремонта автомобилей.</w:t>
      </w:r>
    </w:p>
    <w:p w:rsidR="005E36B5" w:rsidRDefault="005E36B5" w:rsidP="005E36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color w:val="000000"/>
          <w:spacing w:val="-11"/>
        </w:rPr>
      </w:pPr>
    </w:p>
    <w:p w:rsidR="005E36B5" w:rsidRDefault="005E36B5" w:rsidP="005E36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428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b/>
          <w:bCs/>
          <w:color w:val="000000"/>
          <w:spacing w:val="-11"/>
        </w:rPr>
        <w:t>Должны уметь: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8"/>
          <w:szCs w:val="33"/>
        </w:rPr>
        <w:t>организовать работы по текущему ремон</w:t>
      </w:r>
      <w:r>
        <w:rPr>
          <w:rFonts w:ascii="Times New Roman" w:hAnsi="Times New Roman" w:cs="Times New Roman"/>
          <w:color w:val="000000"/>
          <w:spacing w:val="-11"/>
          <w:sz w:val="28"/>
          <w:szCs w:val="33"/>
        </w:rPr>
        <w:softHyphen/>
      </w: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t>ту на постах</w:t>
      </w:r>
    </w:p>
    <w:p w:rsidR="005E36B5" w:rsidRDefault="005E36B5" w:rsidP="005E36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z w:val="20"/>
          <w:szCs w:val="20"/>
        </w:rPr>
      </w:pPr>
    </w:p>
    <w:p w:rsidR="005E36B5" w:rsidRDefault="005E36B5" w:rsidP="005E3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6B5" w:rsidRDefault="005E36B5" w:rsidP="005E36B5">
      <w:pPr>
        <w:spacing w:after="0"/>
        <w:jc w:val="both"/>
        <w:rPr>
          <w:rFonts w:ascii="Times New Roman" w:hAnsi="Times New Roman" w:cs="Times New Roman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6B5" w:rsidRDefault="005E36B5" w:rsidP="005E36B5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33"/>
        </w:rPr>
        <w:t xml:space="preserve">Распределение работ по текущему ремонту автомобилей па </w:t>
      </w: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t>постовые и участковые (цеховые) работы</w:t>
      </w:r>
    </w:p>
    <w:p w:rsidR="005E36B5" w:rsidRDefault="005E36B5" w:rsidP="005E36B5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t>Агрегатно-узло</w:t>
      </w: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softHyphen/>
        <w:t>вой и индивидуальный метод организации текущего ремонта</w:t>
      </w:r>
    </w:p>
    <w:p w:rsidR="005E36B5" w:rsidRDefault="005E36B5" w:rsidP="005E36B5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t>Организация производства текущего ремонта на специали</w:t>
      </w: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softHyphen/>
        <w:t>зированных и универсальных постах.</w:t>
      </w:r>
    </w:p>
    <w:p w:rsidR="005E36B5" w:rsidRDefault="005E36B5" w:rsidP="005E36B5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t>Организация труда рабо</w:t>
      </w: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softHyphen/>
        <w:t>чих при постовом текущем ремонте</w:t>
      </w:r>
    </w:p>
    <w:p w:rsidR="005E36B5" w:rsidRDefault="005E36B5" w:rsidP="005E36B5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t>Типовые варианты орга</w:t>
      </w: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softHyphen/>
      </w: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t>низации постовых работ текущего ремонта.</w:t>
      </w:r>
    </w:p>
    <w:p w:rsidR="005E36B5" w:rsidRDefault="005E36B5" w:rsidP="005E36B5">
      <w:pPr>
        <w:pStyle w:val="a3"/>
        <w:spacing w:line="360" w:lineRule="auto"/>
        <w:jc w:val="both"/>
        <w:rPr>
          <w:szCs w:val="28"/>
        </w:rPr>
      </w:pPr>
    </w:p>
    <w:p w:rsidR="005E36B5" w:rsidRDefault="005E36B5" w:rsidP="005E36B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текущего ремонта подвижного состава является одной из наиболее актуальных задач АТО. Простои автомобилей в ремонте и ожидании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высоки, вследствие чего до 25% автомобильного парка ежедневно не выпускается на  линию. Снижение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его слабой организации ведет к уменьшению межремонтных пробегов и, следовательно, к росту объема ТР. На рис. 34.1 представлена схема процесса ТР автомобилей.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важнейшей задачей организации ремонта является снижение времени простоя автомобилей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ожидании. В обеспечении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особую роль играет установление прямой связи между результатами труда и заработной платой персонала. Кроме того, дополнительным условием своевременного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наличие на складах АТО фонда оборотных агрегатов, узлов и механизмов, а также необходимых материалов, деталей и приборов.</w:t>
      </w:r>
    </w:p>
    <w:p w:rsidR="005E36B5" w:rsidRDefault="005E36B5" w:rsidP="005E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автомобиля производится одним из двух методов: агрегатным или индивидуальным. При агрегатном методе ремонт автомобилей производится путем замены неисправных агрегатов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ранее отремонтированными или новыми из оборотного фонда. Неисправные агрегаты после ремонта поступают в оборотный фонд. В том случае, когда неисправность агрегата, узла, механизма или детали целесообразнее устранить непосредственно на автомобиле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межсменное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(когда для производства ремонта достаточно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межсменного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времени), замены обычно не производят. Агрегатный метод позволяет сократить время простоя автомобиля в ремонте, поскольку замена неисправных агрегатов и узлов на исправные, как правило, требует меньшего времени, чем демонтажно-монтажные работы, производимые без обезличивания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агрегатов и узлов. При агрегатном методе ремонта возможно, а часто и целесообразно ремонт агрегатов, механизмов, узлов и систем производить вне данной организации, в специализированных ремонтных организациях (или АТО).</w:t>
      </w:r>
    </w:p>
    <w:p w:rsidR="005E36B5" w:rsidRDefault="005E36B5" w:rsidP="005E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индивидуальном методе ремонта агрегаты не обезличиваются. Снятые с автомобиля неисправные агрегаты (узлы) после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2230" cy="4316730"/>
            <wp:effectExtent l="19050" t="0" r="127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восстановления ставят на тот же автомобиль. При этом время простоя автомобиля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больше, чем при агрегатном методе. В этом случае ресурс агрегатов, узлов и деталей используется в большей мере, так как достигается лучшая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подгонка в посадочных местах.</w:t>
      </w:r>
    </w:p>
    <w:p w:rsidR="005E36B5" w:rsidRDefault="005E36B5" w:rsidP="005E36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в зонах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АТО возможна на основе двух методов: универсальных и специализированных постов. Метод универсальных постов предусматривает выполнение работ на одном посту бригадой ремонтных рабочих различных специальностей или рабочими-универсалами высокой квалификации. Метод специализированных постов предусматривает выполнение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на нескольких, специализированных для выполнения определенного вида работ (по двигателю, трансмиссии и др.) постах. Универсальный пост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обычно представляет собой осмотровую канаву, оснащенную оборудованием, обеспечивающим выполнение любых работ ТР на автомобиле.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специализированный пост оснащается оборудованием в соответствии с характером выполняемых на нем работ. Специализация постов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максимально механизировать трудоемкие работы, снизить потребности в однотипном оборудовании, улучшить условия труда, использовать менее квалифицированных рабочих, повысить качество работ и производительность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на 20...40%. Рабочие места для замены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двигателей грузовых автомобилей, как правило, организуют на изолированных стандартных осмотровых тупиковых канавах. Специализированные рабочие посты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двигателей могут быть двух типов: для снятия и установки двигателей и для ТР двигателей на автомобилях. Они различаются оснащением и числом одновременно работающих исполнителей. Рабочий пост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двигателей целесообразно размещать вблизи моторного (агрегатного) участка, рядом с участком комплектования, проверки и обкатки двигателей. Пост целесообразно оснастить диагностическим оборудованием для обеспечения контроля и регулировки после проведения работ ТР. Узлы и детали двигателя, снимаемые при текущем ремонте (головка блока, водяной насос, клапаны, пружины и т.д.), очищают и ремонтируют в моторном (агрегатном) участке. Рабочие посты, специализированные по ремонту других агрегатов и систем, организуют аналогично универсальным постам, но со специализацией оборудования. Специфика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газовой аппаратуры требует создания специализированных постов и организации работы на них специальных ремонтных рабочих. В числе специализированных постов создаются и оснащаются посты для производства ряда диагностических и регулировочных работ. Необходимость их организации вызвана применением при выполнении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диагностического оборудования.  К таким постам, организуемым 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соображений и повышения качества работ, относятся: посты диагностики и регулировки тормозов автомобилей, оборудованные роликовыми тормозными стендами; посты диагностики и регулирования углов установки колес автомобилей, оборудуемые оптическими стендами. При организации технологических процессов на производственных участках учитывают следующие принципы: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специализация производственных участков производится по технологии работ (слесарные, кузнечные, сварочные, малярные, и т.д.) и по группам агрегатов, узлов, деталей автомобиля (агрегатные, электротехнические, аккумуляторные и т.д.);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коротких производственных связей между зоной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каждым производственным участком (складами запасных частей, агрегатов и участками), которых стремятся добиться при организации производственных участков;</w:t>
      </w: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технологической последовательности операций текущего ремонта автомобилей.</w:t>
      </w:r>
    </w:p>
    <w:p w:rsidR="005E36B5" w:rsidRDefault="005E36B5" w:rsidP="005E3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6B5" w:rsidRDefault="005E36B5" w:rsidP="005E3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Л1 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288-294</w:t>
      </w: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B5" w:rsidRDefault="005E36B5" w:rsidP="005E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6B5" w:rsidRDefault="005E36B5" w:rsidP="005E36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33"/>
        </w:rPr>
        <w:t xml:space="preserve">Распределение работ по текущему ремонту автомобилей па </w:t>
      </w: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t>постовые и участковые (цеховые) работы</w:t>
      </w:r>
    </w:p>
    <w:p w:rsidR="005E36B5" w:rsidRDefault="005E36B5" w:rsidP="005E36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t>Агрегатно-узло</w:t>
      </w:r>
      <w:r>
        <w:rPr>
          <w:rFonts w:ascii="Times New Roman" w:hAnsi="Times New Roman" w:cs="Times New Roman"/>
          <w:color w:val="000000"/>
          <w:spacing w:val="-12"/>
          <w:sz w:val="28"/>
          <w:szCs w:val="33"/>
        </w:rPr>
        <w:softHyphen/>
        <w:t>вой и индивидуальный метод организации текущего ремонта</w:t>
      </w:r>
    </w:p>
    <w:p w:rsidR="005E36B5" w:rsidRDefault="005E36B5" w:rsidP="005E36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t>Организация производства текущего ремонта на специали</w:t>
      </w: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softHyphen/>
        <w:t>зированных и универсальных постах.</w:t>
      </w:r>
    </w:p>
    <w:p w:rsidR="005E36B5" w:rsidRDefault="005E36B5" w:rsidP="005E36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t>Организация труда рабо</w:t>
      </w:r>
      <w:r>
        <w:rPr>
          <w:rFonts w:ascii="Times New Roman" w:hAnsi="Times New Roman" w:cs="Times New Roman"/>
          <w:color w:val="000000"/>
          <w:spacing w:val="-13"/>
          <w:sz w:val="28"/>
          <w:szCs w:val="33"/>
        </w:rPr>
        <w:softHyphen/>
        <w:t>чих при постовом текущем ремонте</w:t>
      </w:r>
    </w:p>
    <w:p w:rsidR="005E36B5" w:rsidRDefault="005E36B5" w:rsidP="005E3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FB" w:rsidRDefault="00C349FB"/>
    <w:sectPr w:rsidR="00C349FB" w:rsidSect="005E3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879"/>
    <w:multiLevelType w:val="hybridMultilevel"/>
    <w:tmpl w:val="DC123AA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47363"/>
    <w:multiLevelType w:val="hybridMultilevel"/>
    <w:tmpl w:val="80C2F2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F40A2"/>
    <w:multiLevelType w:val="hybridMultilevel"/>
    <w:tmpl w:val="78BAE20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E7CE93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555C1A1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0C54"/>
    <w:multiLevelType w:val="hybridMultilevel"/>
    <w:tmpl w:val="54281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55422"/>
    <w:multiLevelType w:val="hybridMultilevel"/>
    <w:tmpl w:val="AB64D05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161DB"/>
    <w:multiLevelType w:val="hybridMultilevel"/>
    <w:tmpl w:val="00D4107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E36B5"/>
    <w:rsid w:val="005E36B5"/>
    <w:rsid w:val="00C3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36B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E36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Prep-109</dc:creator>
  <cp:keywords/>
  <dc:description/>
  <cp:lastModifiedBy>Prep-109</cp:lastModifiedBy>
  <cp:revision>3</cp:revision>
  <dcterms:created xsi:type="dcterms:W3CDTF">2019-02-06T04:39:00Z</dcterms:created>
  <dcterms:modified xsi:type="dcterms:W3CDTF">2019-02-06T04:40:00Z</dcterms:modified>
</cp:coreProperties>
</file>