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95" w:rsidRDefault="00527E98" w:rsidP="004675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БС</w:t>
      </w:r>
      <w:r w:rsidR="00A3217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</w:p>
    <w:p w:rsidR="00A32178" w:rsidRDefault="00A32178" w:rsidP="00C25C2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ПОПД</w:t>
      </w:r>
    </w:p>
    <w:p w:rsidR="00F24CF0" w:rsidRDefault="00CC4F2C" w:rsidP="00F24CF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Лекционное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занятие 1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6</w:t>
      </w:r>
      <w:r w:rsidR="00BB7292">
        <w:rPr>
          <w:rFonts w:ascii="Arial" w:hAnsi="Arial" w:cs="Arial"/>
          <w:b/>
          <w:bCs/>
          <w:sz w:val="24"/>
          <w:szCs w:val="24"/>
          <w:lang w:eastAsia="ru-RU"/>
        </w:rPr>
        <w:t xml:space="preserve"> апреля 2020</w:t>
      </w:r>
    </w:p>
    <w:p w:rsidR="00CC4F2C" w:rsidRDefault="00BB7292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CC4F2C">
        <w:rPr>
          <w:rFonts w:ascii="Arial" w:hAnsi="Arial" w:cs="Arial"/>
          <w:b/>
          <w:bCs/>
          <w:sz w:val="24"/>
          <w:szCs w:val="24"/>
          <w:lang w:eastAsia="ru-RU"/>
        </w:rPr>
        <w:t xml:space="preserve">Ознакомление с текстом </w:t>
      </w:r>
      <w:r w:rsidR="00132067">
        <w:rPr>
          <w:rFonts w:ascii="Arial" w:hAnsi="Arial" w:cs="Arial"/>
          <w:b/>
          <w:bCs/>
          <w:sz w:val="24"/>
          <w:szCs w:val="24"/>
          <w:lang w:eastAsia="ru-RU"/>
        </w:rPr>
        <w:t xml:space="preserve">методических рекомендаций </w:t>
      </w:r>
      <w:r w:rsidR="006C5269">
        <w:rPr>
          <w:rFonts w:ascii="Arial" w:hAnsi="Arial" w:cs="Arial"/>
          <w:b/>
          <w:bCs/>
          <w:sz w:val="24"/>
          <w:szCs w:val="24"/>
          <w:lang w:eastAsia="ru-RU"/>
        </w:rPr>
        <w:t>сотрудникам О</w:t>
      </w:r>
      <w:proofErr w:type="gramStart"/>
      <w:r w:rsidR="006C5269">
        <w:rPr>
          <w:rFonts w:ascii="Arial" w:hAnsi="Arial" w:cs="Arial"/>
          <w:b/>
          <w:bCs/>
          <w:sz w:val="24"/>
          <w:szCs w:val="24"/>
          <w:lang w:eastAsia="ru-RU"/>
        </w:rPr>
        <w:t>ВД в св</w:t>
      </w:r>
      <w:proofErr w:type="gramEnd"/>
      <w:r w:rsidR="006C5269">
        <w:rPr>
          <w:rFonts w:ascii="Arial" w:hAnsi="Arial" w:cs="Arial"/>
          <w:b/>
          <w:bCs/>
          <w:sz w:val="24"/>
          <w:szCs w:val="24"/>
          <w:lang w:eastAsia="ru-RU"/>
        </w:rPr>
        <w:t xml:space="preserve">язи с </w:t>
      </w:r>
      <w:proofErr w:type="spellStart"/>
      <w:r w:rsidR="006C5269">
        <w:rPr>
          <w:rFonts w:ascii="Arial" w:hAnsi="Arial" w:cs="Arial"/>
          <w:b/>
          <w:bCs/>
          <w:sz w:val="24"/>
          <w:szCs w:val="24"/>
          <w:lang w:eastAsia="ru-RU"/>
        </w:rPr>
        <w:t>коронавирусом</w:t>
      </w:r>
      <w:proofErr w:type="spellEnd"/>
      <w:r w:rsidR="00CC4F2C">
        <w:rPr>
          <w:rFonts w:ascii="Arial" w:hAnsi="Arial" w:cs="Arial"/>
          <w:b/>
          <w:bCs/>
          <w:sz w:val="24"/>
          <w:szCs w:val="24"/>
          <w:lang w:eastAsia="ru-RU"/>
        </w:rPr>
        <w:t>»</w:t>
      </w:r>
    </w:p>
    <w:p w:rsidR="00CC4F2C" w:rsidRDefault="00CC4F2C" w:rsidP="00CC4F2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CC4F2C" w:rsidRPr="00CC4F2C" w:rsidRDefault="00CC4F2C" w:rsidP="00CC4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ДОЛЖНИКАМ!!! ВЫПОЛНИТЬ ВСЕ ЗАДАНИЯ ПО ПРЕДЫДУЩИМ ТЕМАМ.</w:t>
      </w:r>
    </w:p>
    <w:p w:rsidR="00CC4F2C" w:rsidRDefault="00CC4F2C" w:rsidP="00CC4F2C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ПОСЛЕДНИЙ СРОК ПРИЕМА ЗАДАНИЙ 18 марта в 24-00. 20 марта выставляю все оценки в журнал</w:t>
      </w:r>
      <w:r w:rsidR="00D265EA">
        <w:rPr>
          <w:rFonts w:cs="Arial"/>
          <w:b/>
          <w:bCs/>
          <w:color w:val="FF0000"/>
          <w:sz w:val="28"/>
          <w:szCs w:val="28"/>
          <w:lang w:eastAsia="ru-RU"/>
        </w:rPr>
        <w:t xml:space="preserve">; 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ставлю двойки, </w:t>
      </w:r>
      <w:proofErr w:type="gramStart"/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>тем</w:t>
      </w:r>
      <w:proofErr w:type="gramEnd"/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кто не выполнил задания</w:t>
      </w:r>
      <w:r w:rsidR="00D265EA">
        <w:rPr>
          <w:rFonts w:cs="Arial"/>
          <w:b/>
          <w:bCs/>
          <w:color w:val="FF0000"/>
          <w:sz w:val="28"/>
          <w:szCs w:val="28"/>
          <w:lang w:eastAsia="ru-RU"/>
        </w:rPr>
        <w:t xml:space="preserve">; </w:t>
      </w:r>
      <w:r w:rsidRPr="00CC4F2C">
        <w:rPr>
          <w:rFonts w:cs="Arial"/>
          <w:b/>
          <w:bCs/>
          <w:color w:val="FF0000"/>
          <w:sz w:val="28"/>
          <w:szCs w:val="28"/>
          <w:lang w:eastAsia="ru-RU"/>
        </w:rPr>
        <w:t xml:space="preserve"> заполняю итоговую ведомость. </w:t>
      </w:r>
    </w:p>
    <w:p w:rsidR="00132067" w:rsidRPr="00132067" w:rsidRDefault="00CC4F2C" w:rsidP="00132067">
      <w:pPr>
        <w:pStyle w:val="a4"/>
        <w:numPr>
          <w:ilvl w:val="0"/>
          <w:numId w:val="8"/>
        </w:numPr>
        <w:spacing w:after="0" w:line="240" w:lineRule="auto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r w:rsidRPr="00132067">
        <w:rPr>
          <w:rFonts w:cs="Arial"/>
          <w:b/>
          <w:bCs/>
          <w:sz w:val="28"/>
          <w:szCs w:val="28"/>
          <w:lang w:eastAsia="ru-RU"/>
        </w:rPr>
        <w:t xml:space="preserve">Ознакомиться с текстом </w:t>
      </w:r>
      <w:r w:rsidR="00132067" w:rsidRPr="00132067">
        <w:rPr>
          <w:rFonts w:cs="Arial"/>
          <w:b/>
          <w:bCs/>
          <w:sz w:val="28"/>
          <w:szCs w:val="28"/>
          <w:lang w:eastAsia="ru-RU"/>
        </w:rPr>
        <w:t>методических рекомендаций</w:t>
      </w:r>
    </w:p>
    <w:p w:rsidR="00132067" w:rsidRPr="0091014D" w:rsidRDefault="00132067" w:rsidP="0091014D">
      <w:pPr>
        <w:spacing w:after="0" w:line="240" w:lineRule="auto"/>
        <w:ind w:left="360"/>
        <w:jc w:val="both"/>
        <w:rPr>
          <w:rFonts w:cs="Arial"/>
          <w:b/>
          <w:bCs/>
          <w:color w:val="FF0000"/>
          <w:sz w:val="28"/>
          <w:szCs w:val="28"/>
          <w:lang w:eastAsia="ru-RU"/>
        </w:rPr>
      </w:pPr>
      <w:bookmarkStart w:id="0" w:name="_GoBack"/>
      <w:bookmarkEnd w:id="0"/>
    </w:p>
    <w:p w:rsidR="00132067" w:rsidRDefault="00132067" w:rsidP="0091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1014D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>по применению сотрудниками органов внутренних дел новых положений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>Кодекса Российской Федерации об административных правонарушениях,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>Уголовного и Уголовно-процессуального кодексов Российской Федерации,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>введенных вследствие необходимости экстренного реагирования на</w:t>
      </w:r>
      <w:r w:rsidR="0091014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014D">
        <w:rPr>
          <w:rFonts w:ascii="Times New Roman" w:hAnsi="Times New Roman" w:cs="Times New Roman"/>
          <w:b/>
          <w:bCs/>
          <w:sz w:val="28"/>
          <w:szCs w:val="28"/>
        </w:rPr>
        <w:t xml:space="preserve">вызовы, связанные с распространением новой </w:t>
      </w:r>
      <w:proofErr w:type="spellStart"/>
      <w:r w:rsidRPr="0091014D">
        <w:rPr>
          <w:rFonts w:ascii="Times New Roman" w:hAnsi="Times New Roman" w:cs="Times New Roman"/>
          <w:b/>
          <w:bCs/>
          <w:sz w:val="28"/>
          <w:szCs w:val="28"/>
        </w:rPr>
        <w:t>коронавирусной</w:t>
      </w:r>
      <w:proofErr w:type="spellEnd"/>
      <w:r w:rsidRPr="0091014D">
        <w:rPr>
          <w:rFonts w:ascii="Times New Roman" w:hAnsi="Times New Roman" w:cs="Times New Roman"/>
          <w:b/>
          <w:bCs/>
          <w:sz w:val="28"/>
          <w:szCs w:val="28"/>
        </w:rPr>
        <w:t xml:space="preserve"> инфекции</w:t>
      </w:r>
    </w:p>
    <w:p w:rsidR="00132067" w:rsidRDefault="00132067" w:rsidP="009101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I. Административно-правовая характеристика </w:t>
      </w:r>
      <w:proofErr w:type="gramStart"/>
      <w:r w:rsidRPr="006C5269">
        <w:rPr>
          <w:rFonts w:ascii="Times New Roman" w:hAnsi="Times New Roman" w:cs="Times New Roman"/>
          <w:b/>
          <w:bCs/>
          <w:sz w:val="24"/>
          <w:szCs w:val="24"/>
        </w:rPr>
        <w:t>административных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sz w:val="24"/>
          <w:szCs w:val="24"/>
        </w:rPr>
        <w:t>правонарушений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sz w:val="24"/>
          <w:szCs w:val="24"/>
        </w:rPr>
        <w:t>Федеральным законом от 1 апреля № 99-ФЗ «О внесении изменений 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Кодекс Российской Федерации об административных правонарушениях»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вводятся новые составы административных правонарушений, связанных с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посягательством на санитарно-эпидемиологическое благополучие населения 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период режима чрезвычайной ситуации или при возникновении угрозы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распространения заболевания, представляющего опасность для окружающих, либо 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период осуществления на соответствующей территории ограничительных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мероприятий (карантина) (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части 2 и 3 статьи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б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.З</w:t>
      </w:r>
      <w:proofErr w:type="spellEnd"/>
      <w:proofErr w:type="gramEnd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 Ко</w:t>
      </w:r>
      <w:r w:rsidR="006C5269">
        <w:rPr>
          <w:rFonts w:ascii="Times New Roman" w:hAnsi="Times New Roman" w:cs="Times New Roman"/>
          <w:iCs/>
          <w:sz w:val="24"/>
          <w:szCs w:val="24"/>
        </w:rPr>
        <w:t>АП РФ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6C5269">
        <w:rPr>
          <w:rFonts w:ascii="Times New Roman" w:hAnsi="Times New Roman" w:cs="Times New Roman"/>
          <w:sz w:val="24"/>
          <w:szCs w:val="24"/>
        </w:rPr>
        <w:t>распространением в средствах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массовой информации, а также в информационно-телекоммуникационных сетях под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видом достоверных сообщений заведомо недостоверной информации об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обстоятельствах, представляющих угрозу жизни и безопасности граждан (</w:t>
      </w:r>
      <w:r w:rsidRPr="006C5269">
        <w:rPr>
          <w:rFonts w:ascii="Times New Roman" w:hAnsi="Times New Roman" w:cs="Times New Roman"/>
          <w:iCs/>
          <w:sz w:val="24"/>
          <w:szCs w:val="24"/>
        </w:rPr>
        <w:t>части 10' и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101 статьи 13.15 КоАП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)-, </w:t>
      </w:r>
      <w:proofErr w:type="gramEnd"/>
      <w:r w:rsidRPr="006C5269">
        <w:rPr>
          <w:rFonts w:ascii="Times New Roman" w:hAnsi="Times New Roman" w:cs="Times New Roman"/>
          <w:sz w:val="24"/>
          <w:szCs w:val="24"/>
        </w:rPr>
        <w:t>невыполнением правил поведения при чрезвычайной ситуации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или угрозе ее возникновения (</w:t>
      </w:r>
      <w:r w:rsidRPr="006C5269">
        <w:rPr>
          <w:rFonts w:ascii="Times New Roman" w:hAnsi="Times New Roman" w:cs="Times New Roman"/>
          <w:iCs/>
          <w:sz w:val="24"/>
          <w:szCs w:val="24"/>
        </w:rPr>
        <w:t>статья 20.6' КоАП).</w:t>
      </w:r>
    </w:p>
    <w:p w:rsidR="006C5269" w:rsidRDefault="006C5269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Объективную сторону </w:t>
      </w:r>
      <w:r w:rsidRPr="006C5269">
        <w:rPr>
          <w:rFonts w:ascii="Times New Roman" w:hAnsi="Times New Roman" w:cs="Times New Roman"/>
          <w:sz w:val="24"/>
          <w:szCs w:val="24"/>
        </w:rPr>
        <w:t>административного правонарушения, предусмотренного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частью 2 статьи 6.3 </w:t>
      </w:r>
      <w:r w:rsidRPr="006C5269">
        <w:rPr>
          <w:rFonts w:ascii="Times New Roman" w:hAnsi="Times New Roman" w:cs="Times New Roman"/>
          <w:sz w:val="24"/>
          <w:szCs w:val="24"/>
        </w:rPr>
        <w:t>КоАП, составляют действия (бездействие), выражающиеся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в нарушении санитарных правил и гигиенических нормативов, а также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бездействие, состоящее в невыполнении санитарно-гигиенических и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противоэпидемических мероприятий, совершенные в период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режима</w:t>
      </w:r>
      <w:r w:rsidR="006C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чрезвычайной ситуации </w:t>
      </w:r>
      <w:r w:rsidRPr="006C5269">
        <w:rPr>
          <w:rFonts w:ascii="Times New Roman" w:hAnsi="Times New Roman" w:cs="Times New Roman"/>
          <w:sz w:val="24"/>
          <w:szCs w:val="24"/>
        </w:rPr>
        <w:t xml:space="preserve">или при возникновении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угрозы распространения</w:t>
      </w:r>
      <w:r w:rsidR="006C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заболевания, </w:t>
      </w:r>
      <w:r w:rsidRPr="006C5269">
        <w:rPr>
          <w:rFonts w:ascii="Times New Roman" w:hAnsi="Times New Roman" w:cs="Times New Roman"/>
          <w:sz w:val="24"/>
          <w:szCs w:val="24"/>
        </w:rPr>
        <w:t>представляющего опасность для окружающих, либо в период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осуществления на соответствующей территории ограничительных мероприятий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(карантина), </w:t>
      </w:r>
      <w:r w:rsidRPr="006C5269">
        <w:rPr>
          <w:rFonts w:ascii="Times New Roman" w:hAnsi="Times New Roman" w:cs="Times New Roman"/>
          <w:sz w:val="24"/>
          <w:szCs w:val="24"/>
        </w:rPr>
        <w:t xml:space="preserve">а равно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невыполнение </w:t>
      </w:r>
      <w:r w:rsidRPr="006C5269">
        <w:rPr>
          <w:rFonts w:ascii="Times New Roman" w:hAnsi="Times New Roman" w:cs="Times New Roman"/>
          <w:sz w:val="24"/>
          <w:szCs w:val="24"/>
        </w:rPr>
        <w:t>в установленный срок выданного 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указанные периоды законного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предписания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(постановления) </w:t>
      </w:r>
      <w:r w:rsidRPr="006C5269">
        <w:rPr>
          <w:rFonts w:ascii="Times New Roman" w:hAnsi="Times New Roman" w:cs="Times New Roman"/>
          <w:sz w:val="24"/>
          <w:szCs w:val="24"/>
        </w:rPr>
        <w:t>или требования о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проведении санитарно-противоэпидемических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(профилактических) </w:t>
      </w:r>
      <w:r w:rsidRPr="006C5269">
        <w:rPr>
          <w:rFonts w:ascii="Times New Roman" w:hAnsi="Times New Roman" w:cs="Times New Roman"/>
          <w:sz w:val="24"/>
          <w:szCs w:val="24"/>
        </w:rPr>
        <w:t>мероприятий.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Справка. 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В части, касающейся эпидемии новой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коронавирусной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 инфекции, такие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санитарные правила, </w:t>
      </w:r>
      <w:r w:rsidRPr="006C5269">
        <w:rPr>
          <w:rFonts w:ascii="Times New Roman" w:hAnsi="Times New Roman" w:cs="Times New Roman"/>
          <w:iCs/>
          <w:sz w:val="24"/>
          <w:szCs w:val="24"/>
        </w:rPr>
        <w:t>например, закреплены в постановлении Главного государственного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санитарного врача Российской Федерации от 18 марта 2020 г. № 7 «Об обеспечении режима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изоляции в целях предотвращения распространения COVID-2019»1, </w:t>
      </w:r>
      <w:r w:rsidRPr="006C5269">
        <w:rPr>
          <w:rFonts w:ascii="Times New Roman" w:hAnsi="Times New Roman" w:cs="Times New Roman"/>
          <w:iCs/>
          <w:sz w:val="24"/>
          <w:szCs w:val="24"/>
        </w:rPr>
        <w:lastRenderedPageBreak/>
        <w:t>изданном в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соответствии с частью 2 статьи 50 и статьей 51 Федерального закона от 30 марта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1999 г. № 52-ФЗ «О санитарно-эпидемиологическом благополучии населения».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Предписания </w:t>
      </w:r>
      <w:r w:rsidRPr="006C5269">
        <w:rPr>
          <w:rFonts w:ascii="Times New Roman" w:hAnsi="Times New Roman" w:cs="Times New Roman"/>
          <w:iCs/>
          <w:sz w:val="24"/>
          <w:szCs w:val="24"/>
        </w:rPr>
        <w:t>в соответствии со статьей 51 того же Федерального закона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устанавливаются должностными лицами, осуществляющими федеральный государственный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санитарно-эпидемиологический надзор (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Роспотребнадзор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>). В них могут быть определены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требования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не выходить из дома,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за исключением отдельных случаев,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соблюдать режим</w:t>
      </w:r>
      <w:r w:rsid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самоизоляции,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а также при ухудшении состояния здоровья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незамедлительно обращаться за</w:t>
      </w:r>
      <w:r w:rsid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помощью </w:t>
      </w:r>
      <w:r w:rsidRPr="006C5269">
        <w:rPr>
          <w:rFonts w:ascii="Times New Roman" w:hAnsi="Times New Roman" w:cs="Times New Roman"/>
          <w:iCs/>
          <w:sz w:val="24"/>
          <w:szCs w:val="24"/>
        </w:rPr>
        <w:t>без посещения медицинских организаций.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Объективную сторону части 3 статьи 6.3 </w:t>
      </w:r>
      <w:r w:rsidRPr="006C5269">
        <w:rPr>
          <w:rFonts w:ascii="Times New Roman" w:hAnsi="Times New Roman" w:cs="Times New Roman"/>
          <w:sz w:val="24"/>
          <w:szCs w:val="24"/>
        </w:rPr>
        <w:t>КоАП составляют действия,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предусмотренные частью 2 указанной статьи,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повлекшие причинение вреда</w:t>
      </w:r>
      <w:r w:rsidR="006C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здоровью </w:t>
      </w:r>
      <w:r w:rsidRPr="006C5269">
        <w:rPr>
          <w:rFonts w:ascii="Times New Roman" w:hAnsi="Times New Roman" w:cs="Times New Roman"/>
          <w:sz w:val="24"/>
          <w:szCs w:val="24"/>
        </w:rPr>
        <w:t xml:space="preserve">человека или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смерть </w:t>
      </w:r>
      <w:r w:rsidRPr="006C5269">
        <w:rPr>
          <w:rFonts w:ascii="Times New Roman" w:hAnsi="Times New Roman" w:cs="Times New Roman"/>
          <w:sz w:val="24"/>
          <w:szCs w:val="24"/>
        </w:rPr>
        <w:t>человека, если эти действия (бездействие) не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содержат уголовно наказуемого деяния.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Субъектами </w:t>
      </w:r>
      <w:r w:rsidRPr="006C5269">
        <w:rPr>
          <w:rFonts w:ascii="Times New Roman" w:hAnsi="Times New Roman" w:cs="Times New Roman"/>
          <w:sz w:val="24"/>
          <w:szCs w:val="24"/>
        </w:rPr>
        <w:t>данных административных правонарушений могут быть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граждане, должностные лица, лица, осуществляющие предпринимательскую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деятельность без образования юридического лица, и юридические лица.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Основанием для проверки и решения вопроса о привлечении лица к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административной ответственности в случае наступления смерти человека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>вследствие невыполнения противоэпидемических мероприятий является вынесенное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следователем органа внутренних дел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(в соответствии с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подследственностью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>)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постановление об отказе в возбуждении уголовного дела по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части второй</w:t>
      </w:r>
      <w:r w:rsidR="006C526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>статьи 236 УК.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269">
        <w:rPr>
          <w:rFonts w:ascii="Times New Roman" w:hAnsi="Times New Roman" w:cs="Times New Roman"/>
          <w:sz w:val="24"/>
          <w:szCs w:val="24"/>
        </w:rPr>
        <w:t>Протоколы об административных правонарушениях, предусмотренных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sz w:val="24"/>
          <w:szCs w:val="24"/>
        </w:rPr>
        <w:t xml:space="preserve">частями 2 и 3 статьи 6.3 </w:t>
      </w:r>
      <w:r w:rsidRPr="006C5269">
        <w:rPr>
          <w:rFonts w:ascii="Times New Roman" w:hAnsi="Times New Roman" w:cs="Times New Roman"/>
          <w:sz w:val="24"/>
          <w:szCs w:val="24"/>
        </w:rPr>
        <w:t>КоАП, составляют должностные лица органов</w:t>
      </w:r>
      <w:r w:rsidR="006C5269">
        <w:rPr>
          <w:rFonts w:ascii="Times New Roman" w:hAnsi="Times New Roman" w:cs="Times New Roman"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sz w:val="24"/>
          <w:szCs w:val="24"/>
        </w:rPr>
        <w:t xml:space="preserve">внутренних дел (полиции) и </w:t>
      </w:r>
      <w:proofErr w:type="spellStart"/>
      <w:r w:rsidRPr="006C5269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6C5269">
        <w:rPr>
          <w:rFonts w:ascii="Times New Roman" w:hAnsi="Times New Roman" w:cs="Times New Roman"/>
          <w:sz w:val="24"/>
          <w:szCs w:val="24"/>
        </w:rPr>
        <w:t>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Справка. </w:t>
      </w:r>
      <w:r w:rsidRPr="006C5269">
        <w:rPr>
          <w:rFonts w:ascii="Times New Roman" w:hAnsi="Times New Roman" w:cs="Times New Roman"/>
          <w:iCs/>
          <w:sz w:val="24"/>
          <w:szCs w:val="24"/>
        </w:rPr>
        <w:t>В случае поступления сообщения, содержащего данные, указывающие на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наличие события административного правонарушения, предусмотренного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частью 1 статьи</w:t>
      </w:r>
      <w:r w:rsid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6.3 КоАП, соответствующая информация (с имеющимися материалами) направляется в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территориальный орган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Роспотребнадзора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 для принятия процессуального решения.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По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части 101 статьи 13.15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 ответственность наступает за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распространение в средствах массовой информации, а также в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информационнотелекоммуникационных</w:t>
      </w:r>
      <w:proofErr w:type="spellEnd"/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сетях под видом достоверных сообщений заведомо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недостоверной информации об обстоятельствах,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представляющих угрозу </w:t>
      </w:r>
      <w:r w:rsidRPr="006C5269">
        <w:rPr>
          <w:rFonts w:ascii="Times New Roman" w:hAnsi="Times New Roman" w:cs="Times New Roman"/>
          <w:iCs/>
          <w:sz w:val="24"/>
          <w:szCs w:val="24"/>
        </w:rPr>
        <w:t>жизни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и безопасности граждан, и (или) о принимаемых мерах по обеспечению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безопасности населения и территорий, приемах и способах защиты от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указанных обстоятельств.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Частью 102 статьи 13.15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 введена ответственность за распространение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в средствах массовой информации, а также в сети Интернет заведомо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недостоверной общественно значимой информации под видом достоверных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сообщений,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повлекшее смерть </w:t>
      </w:r>
      <w:r w:rsidRPr="006C5269">
        <w:rPr>
          <w:rFonts w:ascii="Times New Roman" w:hAnsi="Times New Roman" w:cs="Times New Roman"/>
          <w:iCs/>
          <w:sz w:val="24"/>
          <w:szCs w:val="24"/>
        </w:rPr>
        <w:t>человека, причинение вреда здоровью человека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или имуществу, массовое нарушение общественного порядка и (или)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общественной безопасности, прекращение функционирования объектов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жизнеобеспечения, транспортной или социальной инфраструктуры, кредитных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организаций, объектов энергетики, промышленности или связи.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Субъектами </w:t>
      </w:r>
      <w:r w:rsidRPr="006C5269">
        <w:rPr>
          <w:rFonts w:ascii="Times New Roman" w:hAnsi="Times New Roman" w:cs="Times New Roman"/>
          <w:iCs/>
          <w:sz w:val="24"/>
          <w:szCs w:val="24"/>
        </w:rPr>
        <w:t>данных административных правонарушений (части 101 и 101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статьи 13.15КоАП) могут быть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только </w:t>
      </w:r>
      <w:r w:rsidRPr="006C5269">
        <w:rPr>
          <w:rFonts w:ascii="Times New Roman" w:hAnsi="Times New Roman" w:cs="Times New Roman"/>
          <w:iCs/>
          <w:sz w:val="24"/>
          <w:szCs w:val="24"/>
        </w:rPr>
        <w:t>юридические лица.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Частью 11 статьи 13.15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КоАП в новой редакции 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предусмотрена</w:t>
      </w:r>
      <w:proofErr w:type="gramEnd"/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ответственность за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повторное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совершение административного правонарушения,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предусмотренного частью 10, 101 или 102 указанной статьи КоАП.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Протоколы об административных правонарушениях, предусмотренных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частями 1 0 - 1 1 статьи 13.15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КоАП, составляют должностные лица органов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внутренних дел и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Роскомнадзора</w:t>
      </w:r>
      <w:proofErr w:type="spellEnd"/>
      <w:r w:rsidRPr="006C5269">
        <w:rPr>
          <w:rFonts w:ascii="Times New Roman" w:hAnsi="Times New Roman" w:cs="Times New Roman"/>
          <w:iCs/>
          <w:sz w:val="24"/>
          <w:szCs w:val="24"/>
        </w:rPr>
        <w:t>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Для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квалификации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административного правонарушения по частям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9 - 1 1</w:t>
      </w:r>
      <w:r w:rsid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статьи 13.15 КоАП распространяемая информация должна: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lastRenderedPageBreak/>
        <w:t>1) быть общественно значимой (носить публичный характер)',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2) быть заведомо недостоверной, но выдаваемой как 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достоверная</w:t>
      </w:r>
      <w:proofErr w:type="gramEnd"/>
      <w:r w:rsidRPr="006C5269">
        <w:rPr>
          <w:rFonts w:ascii="Times New Roman" w:hAnsi="Times New Roman" w:cs="Times New Roman"/>
          <w:iCs/>
          <w:sz w:val="24"/>
          <w:szCs w:val="24"/>
        </w:rPr>
        <w:t xml:space="preserve"> (лицо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должно осознавать, что оно распространяет именно недостоверную информацию под</w:t>
      </w:r>
      <w:r w:rsidR="006C5269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видом достоверной)',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3) создавать угрозу (угроза должна быть реальной и осуществимой)'.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причинения вреда жизни и (ил</w:t>
      </w:r>
      <w:r w:rsidR="006C5269">
        <w:rPr>
          <w:rFonts w:ascii="Times New Roman" w:hAnsi="Times New Roman" w:cs="Times New Roman"/>
          <w:iCs/>
          <w:sz w:val="24"/>
          <w:szCs w:val="24"/>
        </w:rPr>
        <w:t>и) здоровью граждан, имуществу;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массового нарушения общественного порядка и (или) общественной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безопасности;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создания помех функционированию или прекращения функционирования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объектов жизнеобеспечения, транспортной или социальной инфраструктуры,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кредитных организаций, объектов энергетики, промышленности или связи.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Обстоятельствами, представляющими угрозу жизни и безопасности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граждан, в части 10' статьи 13.15 КоАП признаются: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чрезвычайные ситуации природного и техногенного характера;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- чрезвычайные экологические ситуации (в том числе эпидемии, эпизоотии 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иные обстоятельства, возникшие в результате аварий, опасных природных явлений,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катастроф, стихийных и иных бедствий, повлекшие (могущие повлечь) человеческие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жертвы, нанесение ущерба здоровью людей и окружающей природной среде, значительные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материальные потери и нарушение условий жизнедеятельности населения).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Объективная сторона статьи 20.61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 выражается в невыполнении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предусмотренных законодательством правил поведения при введении режима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повышенной готовности на территории, на которой существует угроза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возникновения чрезвычайной ситуации, или в зоне чрезвычайной ситуации.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Указанные правила поведения на основании подпункта «а</w:t>
      </w: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2</w:t>
      </w:r>
      <w:proofErr w:type="gramEnd"/>
      <w:r w:rsidRPr="006C5269">
        <w:rPr>
          <w:rFonts w:ascii="Times New Roman" w:hAnsi="Times New Roman" w:cs="Times New Roman"/>
          <w:iCs/>
          <w:sz w:val="24"/>
          <w:szCs w:val="24"/>
        </w:rPr>
        <w:t>» статьи 10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Федерального закона от 21 декабря 1994 г. № 68-ФЗ «О защите населения 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территорий от чрезвычайных ситуаций природного и техногенного характера»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устанавливаются Правительством Российской Федерации.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субъективной стороны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совершение правонарушения возможно как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умышленно, так и по неосторожности.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Субъектом </w:t>
      </w:r>
      <w:r w:rsidRPr="006C5269">
        <w:rPr>
          <w:rFonts w:ascii="Times New Roman" w:hAnsi="Times New Roman" w:cs="Times New Roman"/>
          <w:iCs/>
          <w:sz w:val="24"/>
          <w:szCs w:val="24"/>
        </w:rPr>
        <w:t>данного правонарушения могут являться граждане, должностные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и юридические лица.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Полномочиями по составлению протоколов об административных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правонарушениях по указанной статье наделяются должностные лица органов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управления и сил единой государственной системы предупреждения 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ликвидации чрезвычайных ситуаций.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Рассмотрение </w:t>
      </w:r>
      <w:r w:rsidRPr="006C5269">
        <w:rPr>
          <w:rFonts w:ascii="Times New Roman" w:hAnsi="Times New Roman" w:cs="Times New Roman"/>
          <w:iCs/>
          <w:sz w:val="24"/>
          <w:szCs w:val="24"/>
        </w:rPr>
        <w:t>дел об административных правонарушениях по статье 20.61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КоАП будут осуществлять судьи районных судов.</w:t>
      </w:r>
    </w:p>
    <w:p w:rsidR="00F47792" w:rsidRDefault="00F47792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II. Последовательность действий при получении и рассмотрении</w:t>
      </w:r>
      <w:r w:rsidR="00F477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сообщений о нарушении санитарно-эпидемиологических правил, имеющих</w:t>
      </w:r>
      <w:r w:rsidR="00F4779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>признаки административного правонарушения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C5269">
        <w:rPr>
          <w:rFonts w:ascii="Times New Roman" w:hAnsi="Times New Roman" w:cs="Times New Roman"/>
          <w:iCs/>
          <w:sz w:val="24"/>
          <w:szCs w:val="24"/>
        </w:rPr>
        <w:t>Поступившая в органы внутренних дел информация, содержащая данные,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указывающие на наличие события административного правонарушения,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предусмотренного частями 2, 3 статьи 6.3, частями 10', 102, 11 статьи 13.15,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статьей 20.6 1 КоАП,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принимается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регистрируется </w:t>
      </w:r>
      <w:r w:rsidRPr="006C5269">
        <w:rPr>
          <w:rFonts w:ascii="Times New Roman" w:hAnsi="Times New Roman" w:cs="Times New Roman"/>
          <w:iCs/>
          <w:sz w:val="24"/>
          <w:szCs w:val="24"/>
        </w:rPr>
        <w:t>в соответствии с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предписаниями Инструкции о порядке приема, регистрации и разрешения в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территориальных органах Министерства внутренних дел Российской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Федерации заявлений и сообщений о преступлениях, об административных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правонарушениях</w:t>
      </w:r>
      <w:proofErr w:type="gramEnd"/>
      <w:r w:rsidRPr="006C5269">
        <w:rPr>
          <w:rFonts w:ascii="Times New Roman" w:hAnsi="Times New Roman" w:cs="Times New Roman"/>
          <w:iCs/>
          <w:sz w:val="24"/>
          <w:szCs w:val="24"/>
        </w:rPr>
        <w:t>, о происшествиях, утвержденной приказом МВД России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от 29 августа 2014 г. № 736.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В ходе рассмотрения заявлений (сообщений) о правонарушениях,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предусмотренных частями 2 и 3 статьи 6.3 КоАП, устанавливаются: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1) наличие </w:t>
      </w:r>
      <w:r w:rsidRPr="006C5269">
        <w:rPr>
          <w:rFonts w:ascii="Times New Roman" w:hAnsi="Times New Roman" w:cs="Times New Roman"/>
          <w:iCs/>
          <w:sz w:val="24"/>
          <w:szCs w:val="24"/>
        </w:rPr>
        <w:t>действующих санитарных правил и гигиенических нормативов,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предписывающих либо запрещающих совершение определенных действий;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2) наличие правовых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актов, устанавливающих </w:t>
      </w:r>
      <w:r w:rsidRPr="006C5269">
        <w:rPr>
          <w:rFonts w:ascii="Times New Roman" w:hAnsi="Times New Roman" w:cs="Times New Roman"/>
          <w:iCs/>
          <w:sz w:val="24"/>
          <w:szCs w:val="24"/>
        </w:rPr>
        <w:t>в период совершения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противоправного действия режима чрезвычайной ситуации или определяющих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угрозу распространения заболевания, представляющего опасность для окружающих;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3) факт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нарушения </w:t>
      </w:r>
      <w:r w:rsidRPr="006C5269">
        <w:rPr>
          <w:rFonts w:ascii="Times New Roman" w:hAnsi="Times New Roman" w:cs="Times New Roman"/>
          <w:iCs/>
          <w:sz w:val="24"/>
          <w:szCs w:val="24"/>
        </w:rPr>
        <w:t xml:space="preserve">конкретных предписаний либо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бездействия,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состоящего в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невыполнении санитарно-гигиенических или противоэпидемических мероприятий;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4) причинно-следственная связь действия с наступлением </w:t>
      </w:r>
      <w:proofErr w:type="spellStart"/>
      <w:r w:rsidRPr="006C5269">
        <w:rPr>
          <w:rFonts w:ascii="Times New Roman" w:hAnsi="Times New Roman" w:cs="Times New Roman"/>
          <w:iCs/>
          <w:sz w:val="24"/>
          <w:szCs w:val="24"/>
        </w:rPr>
        <w:t>общественновредных</w:t>
      </w:r>
      <w:proofErr w:type="spellEnd"/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последствий;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>5) отсутствие (наличие) признаков составов преступлений, предусмотренных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Уголовным кодексом Российской Федерации;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6)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лицо, </w:t>
      </w:r>
      <w:r w:rsidRPr="006C5269">
        <w:rPr>
          <w:rFonts w:ascii="Times New Roman" w:hAnsi="Times New Roman" w:cs="Times New Roman"/>
          <w:iCs/>
          <w:sz w:val="24"/>
          <w:szCs w:val="24"/>
        </w:rPr>
        <w:t>совершившее правонарушение;</w:t>
      </w:r>
    </w:p>
    <w:p w:rsidR="00132067" w:rsidRPr="006C526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5269">
        <w:rPr>
          <w:rFonts w:ascii="Times New Roman" w:hAnsi="Times New Roman" w:cs="Times New Roman"/>
          <w:iCs/>
          <w:sz w:val="24"/>
          <w:szCs w:val="24"/>
        </w:rPr>
        <w:t xml:space="preserve">7) при необходимости </w:t>
      </w:r>
      <w:r w:rsidRPr="006C526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свидетели, </w:t>
      </w:r>
      <w:r w:rsidRPr="006C5269">
        <w:rPr>
          <w:rFonts w:ascii="Times New Roman" w:hAnsi="Times New Roman" w:cs="Times New Roman"/>
          <w:iCs/>
          <w:sz w:val="24"/>
          <w:szCs w:val="24"/>
        </w:rPr>
        <w:t>которым могут быть известны</w:t>
      </w:r>
      <w:r w:rsidR="00F4779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6C5269">
        <w:rPr>
          <w:rFonts w:ascii="Times New Roman" w:hAnsi="Times New Roman" w:cs="Times New Roman"/>
          <w:iCs/>
          <w:sz w:val="24"/>
          <w:szCs w:val="24"/>
        </w:rPr>
        <w:t>обстоятельства дела, подлежащие установлению;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iCs/>
          <w:sz w:val="24"/>
          <w:szCs w:val="24"/>
        </w:rPr>
        <w:t xml:space="preserve">8) осуществляется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сбор иных доказательств по делу об административном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правонарушении (фото- и киносъемка,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звуко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- и видеозапись и др.).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ходе рассмотрения заявлений (сообщений) о правонарушениях,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предусмотренных частями 101, 102, 11 статьи 13.15 КоАП устанавливаются: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1)факт распространения в средствах массовой информации или сети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Интернет сведений, составляющих объективную сторону указанного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правонарушения (по частям 10', 102, 11 статьи 13.15 КоАП)’,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2) несоответствие распространяемой информации официальным данным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путем ее сопоставления со сведениями компетентных источников, в том числе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посредством запроса при необходимости информации в уполномоченных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органах (организациях)',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3) причинно-следственная связь действия с наступлением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общественновредных</w:t>
      </w:r>
      <w:proofErr w:type="spellEnd"/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последствий;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4) отсутствие (наличие) признаков составов преступлений, предусмотренных УК;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5) лицо, совершившее правонарушение;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6) при необходимости свидетели, которым могут быть известны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обстоятельства дела, подлежащие установлению;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7) осуществляется сбор иных доказательств по делу об административном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правонарушении (фото- и киносъемка,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звуко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- и видеозапись и др.).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поступлении в орган внутренних дел сообщения, заявления о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распространении, в том числе в сети «Интернет», под видом достоверных сведений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заведомо ложной информации об обстоятельствах, представляющих угрозу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жизни и безопасности граждан, и (или) принимаемых мерах по обеспечению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безопасности населения, а также при непосредственном выявлении указанных</w:t>
      </w:r>
      <w:r w:rsidR="00F47792"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признаков правонарушения устанавливается (через оперативное подразделение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территориального органа МВД России, на которое возложены функции мониторинга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ресурсов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информационно-телекоммуникационной сети «Интернет» (например: подразделения по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противодействию экстремизму подразделения специальных технических мероприятий) источник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распространения указанной информации («Интернет» или иная информационно-телекоммуникационная сеть, например, сеть операторов сотовой связи).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 возбуждении дел об административных правонарушениях, предусмотренных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частями 9 - 1 1 статьи 13.15 КоАП, в течение 24 часов (в письменном виде)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уведомляются органы прокуратуры (по месту составления протокола об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административном правонарушении) с направлением соответствующих материалов,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необходимых для принятия мер по удалению запрещенной информации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(Генеральный прокурор Российской Федерации и его заместители наделены полномочием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обратиться в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Роскомнадзор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с требованием о принятии мер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по удалению указанной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информации и по ограничению доступа к информационным ресурсам, распространяющим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указанную информацию, в случае, если информация не была удалена).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случае поступления сообщения содержащего данные, указывающие на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наличие события административного правонарушения, предусмотренного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статьей 20.61 КоАП,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соответствующая информация с собранными материалами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направляется в органы управления и сил единой государственной системы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предупреждения и ликвидации чрезвычайных ситуаций для принятия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процессуального решения.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целях исключения риска распространения инфекции доставление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правонарушителей в помещение органа внутренних дел для составления протокола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 административном правонарушении осуществлять в исключительных случаях.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делам об административных правонарушениях, предусмотренных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частью 3 статьи 6.3, частями 10’, 102, 11 статьи 13.15, если после их выявления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осуществляются экспертиза или иные процессуальные действия, требующие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значительных временных затрат, а также в случае совершения административного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правонарушения, квалифицируемого по статье 20.61 КоАП, проводится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административное расследование, о чем выносится определение (части 2 и 3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статьи 28. 7 КоАП).</w:t>
      </w:r>
      <w:proofErr w:type="gramEnd"/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окончании административного расследования (часть 6 статьи 28.7 КоАП)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выполняется одно из следующих действий: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составляется протокол об административном правонарушении и с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материалами дела направляется на рассмотрение в районный суд (часть 3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статьи 23.1 КоАП) по месту нахождения органа, проводившего административное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расследование (часть 2 статьи 29.5 КоАП)',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выносится постановление о прекращении дела об административном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правонарушении (статья 24.5 КоАП).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отсутствии состава административного правонарушения выносится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определение об отказе в возбуждении дела об административном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правонарушении (часть 5 статьи 28.1 КоАП).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установлении признаков преступления выносится постановление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 прекращении производства по делу об административном правонарушении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(статья29.9 КоАП), материалы направляются для решения вопроса о возбуждении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уголовного дела в соответствии с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подследственностью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, определенной статьями 150 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151 Уголовно-процессуального кодекса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делам названной категории помимо решения вопроса о привлечении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виновных лиц к административной ответственности сотрудники полиции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соответствии с пунктом 7 части 1 статьи 12 Федерального закона от 7 февраля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2011 г. № З-ФЗ «О полиции» обязаны принимать при чрезвычайных ситуациях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неотложные меры по спасению граждан, охране имущества, оставшегося без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присмотра, содействовать в этих условиях бесперебойной работе спасательных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служб;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обеспечивать общественный порядок при проведении карантинных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мероприятий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во время эпидемий и эпизоотий.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 основании пункта 35 части 1 статьи 12 Федерального закона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«О полиции» полиция оказывает содействие органам здравоохранения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доставлении в медицинские организации по решению суда лиц, уклоняющихся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 явки по вызову в эти организации; содействует медицинским работникам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осуществлении назначенной судом недобровольной госпитализации лиц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медицинские организации, а также обеспечивает медицинским работникам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безопасные условия для доступа к этим лицам и их осмотра.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Сведения о составленном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протоколе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об административном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правонарушении заносятся в модуль «Административная практика» Сервиса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обеспечения охраны общественного порядка ИСОД МВД России, после чего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протокол с материалами дела направляется на рассмотрение мировому судье.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III. Уголовно-правовая характеристика нарушения санитарно-эпидемиологических правил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Федеральным законом от 1 апреля 2020 г. № 100-ФЗ Уголовный кодекс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Российской Федерации дополнен статьями 2071, 2072.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Статьей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 устанавливается ответственность за публичное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распространение под видом достоверных сообщений заведомо ложной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информации об обстоятельствах, представляющих угрозу жизни 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безопасности граждан, и (или) о принимаемых мерах по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обеспечению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безопасности граждан и территорий, приемах и способах защиты от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указанных обстоятельств.</w:t>
      </w:r>
    </w:p>
    <w:p w:rsid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Статьей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2- за публичное распространение под видом достоверных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сообщений заведомо ложной общественно значимой информации,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повлекшее причинение вреда здоровью человека (часть первая). 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Часть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вторая - за те же деяния, повлекшие по неосторожности смерть человека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или иные тяжкие последствия.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Объектом преступлений выступает общественная безопасность, основные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принципы и содержание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деятельности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по обеспечению которой устанавливает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Федеральный закон от 28 декабря 2010 г. № 390-ФЭ «О безопасности».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 объективной стороны преступление, предусмотренное статьей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 УК, выражается в действиях в виде публичного распространения под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видом достоверных сведений заведомо ложной информации об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обстоятельствах, представляющих угрозу жизни и безопасности граждан.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Данное преступление признается оконченным с момента публичного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распространения информации.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публичным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следует понимать обращение к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другим лицам с целью вызвать их реакцию. Форма распространения значения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 имеет. Она может быть устной, письменной, так и с использованием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информационно-коммуникационных сетей, в том числе «Интернет», СМИ.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Субъективная сторона преступления, предусмотренного статьей 207' УК,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характеризуется прямым умыслом. Лицо осознает, что сообщает ложную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информацию о вышеуказанных обстоятельствах, и что это сообщение может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вызвать панику, страх, беспокойство, нарушит общественную безопасность, 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желает так действовать. Мотив преступления может быть различным и на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квалификацию не влияет.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Вместе с тем если лицо добросовестно заблуждается, полагает, что его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информация соответствует действительности, 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то ответственность исключается.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Объективная сторона преступления, предусмотренного статьей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 УК, состоит в действиях в виде публичного распространения в виде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достоверных сведений заведомо ложной информации об обстоятельствах,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представляющих угрозу жизни и безопасности граждан, повлекшее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причинение вреда здоровью человека (часть первая) либо смерть или иные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тяжкие последствия (часть вторая).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Квалификация деяний по указанной норме возможна только при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наличии прямой причинной связи между распространением данной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информации и наступившими последствиями. При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ненаступлении</w:t>
      </w:r>
      <w:proofErr w:type="spellEnd"/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указанных последствий в отношении правонарушителя может быть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применена статья 207' УК.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Квалифицированным видом данного преступления согласно части второй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 УК является то же деяние, повлекшее по неосторожности смерть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человека или иные тяжкие последствия. Под иными тяжкими последствиями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следует понимать нарушение работы организации, предприятия, учреждения,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связанное с длительным прекращением работы, и т.д.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Субъективная сторона преступления характеризуется прямым умыслом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отношению к распространению ложной информации и неосторожностью по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отношению к наступившим последствиям.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Принимая во внимание, что изменения в статью 20 УК не вносятся,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 преступлений, предусмотренных статьями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 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2 УК, -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физическое вменяемое лицо, достигшее 16-летнего возраста.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Преступления, предусмотренные статьями 2071 и 2072 УК,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соответствии с изменениями статьи 151 УПК отнесены к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подследственности</w:t>
      </w:r>
      <w:proofErr w:type="spellEnd"/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следователей Следственного комитета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поступлении в органы внутренних дел сообщений, содержащих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признаки деяний, предусмотренных статьями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1 и 207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2 УК, 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необходимо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незамедлительно принять решение в соответствии со статьями 144 и 145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УПК о направлении материалов по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подследственности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соответствующее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подразделение Следственного комитета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Кроме того, статья 236 УК изложена в новой редакции,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предусматривающей в части первой ответственность за нарушение санитарно-эпидемиологических правил, повлекшее по неосторожности массовое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заболевание или отравление людей либо создавшее угрозу наступления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таких последствий.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Квалифицированным видом данного преступления согласно части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второй статьи 236 УК является то же деяние, повлекшее по неосторожности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смерть человека. Часть третья данной статьи предусматривает особо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к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валифицированный вид деяния, когда оно повлекло по неосторожности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смерть двух и более лиц.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Преступление, предусмотренное статьей 236 УК, посягает на общественные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отношения по охране здоровья и обеспечению санитарно-эпидемиологического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благополучия населения.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Объективная сторона данного преступления выражается в совершении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действий (бездействии), нарушающих санитарно-эпидемиологические правила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 повлекших по неосторожности массовое заболевание или отравление людей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либо создавшее угрозу наступления таких последствий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>, либо смерть человека (людей).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Санитарно-эпидемиологические правила установлены нормами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законодательства в области обеспечения санитарно-эпидемиологического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благополучия населения.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 санитарно-эпидемиологических правил выражается в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совершении активных действий, запрещенных правовыми нормами или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предписаниями, либо в бездействии.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Например, в неисполнении, ненадлежащем исполнении или уклонении от выполнения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возложенных обязанностей, в том числе от карантинных мероприятий, изоляции 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госпитализации, либо в несоблюдении ограничений, установленных предписаниями</w:t>
      </w:r>
      <w:r w:rsidR="00E90CA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должностных лиц органов государственного надзора.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 санитарно-эпидемиологических правил признается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преступлением в случае, если оно повлекло по неосторожности массовое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заболевание или отравление людей, создало угрозу наступления таких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последствий, или повлекло за собой по неосторожности смерть одного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более лиц.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Преступление считается оконченн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ым с момента, когда была создана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реальная угроза массового заболевания или отравления людей либо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фактического наступления указанных последствий.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Массовые заболевания в большинстве случаев вызываются распространением,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том числе в результате нарушения санитарно-эпидемиологических правил,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инфекционных заболеваний, представляющих опасность для окружающих.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Перечень социально значимых заболеваний и перечень заболеваний,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представляющих опасность для окружающих, утверждены постановлением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Правительства Российской Федерации от 1 декабря 2004 г. № 715.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судебной практике массовым заболеванием признается, как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правило, заболевание группы людей, сосредоточенных на определенной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территории, требующее медицинского вмешательства.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 санитарно-эпидемиологических правил признается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преступлением при наличии прямой причинной связи между этим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="00D265EA">
        <w:rPr>
          <w:rFonts w:ascii="Times New Roman" w:hAnsi="Times New Roman" w:cs="Times New Roman"/>
          <w:bCs/>
          <w:iCs/>
          <w:sz w:val="24"/>
          <w:szCs w:val="24"/>
        </w:rPr>
        <w:t>т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нарушением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и наступившими последствиями.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Субъективная сторона преступления характеризуется прямым умыслом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 отношению к нарушению санитарно-эпидемиологических правил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неосторожностью по отношению к наступившим последствиям. Лицо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осознает, что нарушает правила, желает совершить эти действия, предвидит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наступление общественно опасных последствий, но самонадеянно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рассчитывает на их предотвращение либо не предвидит, но должно было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могло предвидеть такие последствия.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Субъектом преступления может быть любое вменяемое физическое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лицо, достигшее ко времени совершения преступления шестнадцатилетнего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возраста. Ими могут быть как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лица, явившиеся источником распространения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инфекции, так и иные лица при невыполнении требований, обусловленных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спецификой профессиональной деятельности.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Действия должностного лица, нарушившего санитарно-эпидемиологические правила, которые повлекли указанные последствия, могут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быть дополнительно квалифицированы по статьям 285 или 286 УК,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предусматривающим ответственность за злоупотребление должностными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полномочиями и превышение должностных полномочий, при наличии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признаков составов данных преступлений.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этом все указанные лица могут быть привлечены к уголовной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ответственности по одному и тому же уголовному делу одновременно, если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нарушение ими санитарно-эпидемиологических правил находится в причинной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связи с наступившими последствиями.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Последовательность производства процессуальных действий при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получении и рассмотрении сообщений о нарушении санитарн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эпидемиологических правил, имеющих признаки преступления.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Расследование преступлений, предусмотренных частями первой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второй в новой редакции статьи 236 УК, отнесено к компетенции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следователей органов внутренних дел Российской Федерации, части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третьей - следователей Следственного комитета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наличии последствий, определенных частью третьей статьи 236 УК,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незамедлительно принимается решение в соответствии со статьями 144 и 145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УПК о направлении материалов по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подследственности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соответствующее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подразделение Следственного комитета Российской Федерации.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Сведения об обстоятельствах нарушения санитарно-эпидемиологических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правил и о его последствиях могут быть собраны, в том числе путем получения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объяснений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лиц, сообщивших о факте нарушения указанных правил;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граждан - очевидцев их нарушения;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врачей и иных работников медицинских учреждений;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- должностных лиц органов, осуществляющих государственный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санитарно-эпидемиологических надзор;</w:t>
      </w:r>
      <w:proofErr w:type="gramEnd"/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- пострадавших 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>и иных лиц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{родственники, соседи и знакомые зараженных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инфекционной болезнью лиц), обладающих необходимыми сведениями.</w:t>
      </w:r>
      <w:proofErr w:type="gramEnd"/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проверке сообщения о преступлении устанавливается наличие или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отсутствие основания для возбуждения уголовного дела, которым согласно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статье 140 УПК является наличие достаточных данных, указывающих на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признаки преступления. При этом достаточно установления признаков объекта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 объективной стороны преступления.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получении объяснений от больных инфекционными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заболеваниями, лиц с подозрением на такие заболевания или бывших в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контакте с ними должно обеспечиваться соблюдение правил 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рекомендаций по профилактике инфекционных заболеваний: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соблюдение масочного режима;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гигиеническая обработка рук;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- обеззараживание и очистка воздуха с применением технологий,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прошедших оценку соответствия и разрешенных к применению, в том числе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ультрафиолетовое облучение и проветривание помещений, текущая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дезинфекция химическими дезинфицирующими средствами.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Данные, указывающие на массовость заболевания, могут быть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установлены путем истребования у органов, уполномоченных осуществлять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федеральный государственный санитарно-эпидемиологический надзор, и из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медицинских учреждений документов, в том числе справок, о количестве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зафиксированных фактов заражения людей инфекционными болезнями на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определенной территории, предварительном диагнозе и течении болезни,</w:t>
      </w:r>
    </w:p>
    <w:p w:rsidR="00132067" w:rsidRPr="00E90CA9" w:rsidRDefault="00D265EA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последствиях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заражения.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Медицинские документы (истории болезни или амбулаторные карты) на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каждого больного </w:t>
      </w:r>
      <w:proofErr w:type="spell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истребуются</w:t>
      </w:r>
      <w:proofErr w:type="spell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>, как правило, после его излечения,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осматриваются и направляются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 исследование в судебно-медицинские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учреждения. При необходимости назначается судебно-медицинская экспертиза.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Предметом таких исследований и экспертиз наряду с тяжестью причиненного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здоровью вреда могут быть и другие обстоятельства, связанные с нарушением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санитарно-эпидемиологических правил и его последствиями, в частности,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правильность поставленного диагноза и причины наступления болезни.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проверке сообщения о нарушении санитарно-эпидемиологических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правил могут быть также истребованы и приобщены к материалам проверки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заключения, составленные главными государственными санитарными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врачами и (или) их заместителями на основании результатов проведенных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санитарно-эпидемиологических экспертиз, расследований, обследований,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исследований, испытаний и иных видов оценок соблюдения санитарн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эпидемиологических и гигиенических требований в соответствии со статьей 42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Федерального закона «О санитарно-эпидемиологическом благополучии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населения». Предметом таких экспертиз и расследований может 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быть</w:t>
      </w:r>
      <w:proofErr w:type="gramEnd"/>
      <w:r w:rsidRPr="00E90CA9">
        <w:rPr>
          <w:rFonts w:ascii="Times New Roman" w:hAnsi="Times New Roman" w:cs="Times New Roman"/>
          <w:bCs/>
          <w:iCs/>
          <w:sz w:val="24"/>
          <w:szCs w:val="24"/>
        </w:rPr>
        <w:t xml:space="preserve"> в том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числе установление причин и условий возникновения и распространения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инфекционных заболеваний и массовых неинфекционных заболеваний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(отравлений) и оценка последствий возникновения и распространения таких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заболеваний (отравлений).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Производство санитарно-эпидемиологической экспертизы, а также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проведение санитарно-эпидемиологических расследований, обследований,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исследований и испытаний, если они не проводились, могут быть назначены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следователем, дознавателем в ходе проверки сообщения о преступлении в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соответствии с положениями статьи 144 УПК.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В случае необходимости может быть проведено освидетельствование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больного инфекционным или иным заболеванием.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 наступлении в результате заражения инфекционной болезнью вреда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здоровью человека или смерти человека производство судебной экспертизы в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целях установления причин смерти, а также характера и степени вреда,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причиненного здоровью, согласно статье 196 УПК является обязательным.</w:t>
      </w:r>
    </w:p>
    <w:p w:rsidR="00132067" w:rsidRPr="00E90CA9" w:rsidRDefault="00132067" w:rsidP="006C52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Данные о факте или об отдельных обстоятельствах нарушения санитарн</w:t>
      </w:r>
      <w:proofErr w:type="gramStart"/>
      <w:r w:rsidRPr="00E90CA9">
        <w:rPr>
          <w:rFonts w:ascii="Times New Roman" w:hAnsi="Times New Roman" w:cs="Times New Roman"/>
          <w:bCs/>
          <w:iCs/>
          <w:sz w:val="24"/>
          <w:szCs w:val="24"/>
        </w:rPr>
        <w:t>о-</w:t>
      </w:r>
      <w:proofErr w:type="gramEnd"/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эпидемиологических правил могут быть зафиксированы работающими в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автоматическом режиме камерами видеонаблюдения, установленными на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улицах, фасадах зданий различного назначения и жилых домов, внутри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помещений социальных, медицинских, торговых и иных учреждений. Записи с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камер видеонаблюдения могут быть истр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 xml:space="preserve">ебованы при проверке сообщения  </w:t>
      </w:r>
      <w:r w:rsidRPr="00E90CA9">
        <w:rPr>
          <w:rFonts w:ascii="Times New Roman" w:hAnsi="Times New Roman" w:cs="Times New Roman"/>
          <w:bCs/>
          <w:iCs/>
          <w:sz w:val="24"/>
          <w:szCs w:val="24"/>
        </w:rPr>
        <w:t>преступлении или изъяты пос</w:t>
      </w:r>
      <w:r w:rsidR="00D265EA">
        <w:rPr>
          <w:rFonts w:ascii="Times New Roman" w:hAnsi="Times New Roman" w:cs="Times New Roman"/>
          <w:bCs/>
          <w:iCs/>
          <w:sz w:val="24"/>
          <w:szCs w:val="24"/>
        </w:rPr>
        <w:t>ле возбуждения уголовного дела.</w:t>
      </w:r>
    </w:p>
    <w:p w:rsidR="00D265EA" w:rsidRDefault="00D265EA" w:rsidP="006C5269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32067" w:rsidRPr="00E90CA9" w:rsidRDefault="00132067" w:rsidP="006C526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E90CA9">
        <w:rPr>
          <w:rFonts w:ascii="Times New Roman" w:hAnsi="Times New Roman" w:cs="Times New Roman"/>
          <w:bCs/>
          <w:iCs/>
          <w:sz w:val="24"/>
          <w:szCs w:val="24"/>
        </w:rPr>
        <w:t>МВД России__</w:t>
      </w:r>
    </w:p>
    <w:p w:rsidR="00DA1F40" w:rsidRPr="00E90CA9" w:rsidRDefault="00DA1F40" w:rsidP="006C5269">
      <w:p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eastAsia="ru-RU"/>
        </w:rPr>
      </w:pPr>
    </w:p>
    <w:sectPr w:rsidR="00DA1F40" w:rsidRPr="00E90CA9" w:rsidSect="00C8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F782E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4B95D93"/>
    <w:multiLevelType w:val="hybridMultilevel"/>
    <w:tmpl w:val="B2EC77BE"/>
    <w:lvl w:ilvl="0" w:tplc="69B24FF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FA5919"/>
    <w:multiLevelType w:val="hybridMultilevel"/>
    <w:tmpl w:val="78643630"/>
    <w:lvl w:ilvl="0" w:tplc="B7BC53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0746C0"/>
    <w:multiLevelType w:val="singleLevel"/>
    <w:tmpl w:val="DE4832D8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5B8198D"/>
    <w:multiLevelType w:val="hybridMultilevel"/>
    <w:tmpl w:val="59B637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561A74"/>
    <w:multiLevelType w:val="hybridMultilevel"/>
    <w:tmpl w:val="0E7AA464"/>
    <w:lvl w:ilvl="0" w:tplc="04190001">
      <w:start w:val="1"/>
      <w:numFmt w:val="bullet"/>
      <w:lvlText w:val=""/>
      <w:lvlJc w:val="left"/>
      <w:pPr>
        <w:tabs>
          <w:tab w:val="num" w:pos="1259"/>
        </w:tabs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F56A2"/>
    <w:multiLevelType w:val="hybridMultilevel"/>
    <w:tmpl w:val="790AD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•"/>
        <w:legacy w:legacy="1" w:legacySpace="0" w:legacyIndent="2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2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7D"/>
    <w:rsid w:val="00003B60"/>
    <w:rsid w:val="00012218"/>
    <w:rsid w:val="00044EC6"/>
    <w:rsid w:val="0006153E"/>
    <w:rsid w:val="00063366"/>
    <w:rsid w:val="000C4E2C"/>
    <w:rsid w:val="000E7C12"/>
    <w:rsid w:val="00132067"/>
    <w:rsid w:val="00195B27"/>
    <w:rsid w:val="001E1F4B"/>
    <w:rsid w:val="001F2849"/>
    <w:rsid w:val="002D08E5"/>
    <w:rsid w:val="00326A44"/>
    <w:rsid w:val="00335293"/>
    <w:rsid w:val="00364C12"/>
    <w:rsid w:val="003804DB"/>
    <w:rsid w:val="003A3C02"/>
    <w:rsid w:val="003A6D01"/>
    <w:rsid w:val="003F3D0B"/>
    <w:rsid w:val="00467595"/>
    <w:rsid w:val="00476A50"/>
    <w:rsid w:val="0048219D"/>
    <w:rsid w:val="00503F96"/>
    <w:rsid w:val="00527E98"/>
    <w:rsid w:val="0059659B"/>
    <w:rsid w:val="005C3CFD"/>
    <w:rsid w:val="005D486D"/>
    <w:rsid w:val="005E3365"/>
    <w:rsid w:val="00622C8A"/>
    <w:rsid w:val="006C283D"/>
    <w:rsid w:val="006C5269"/>
    <w:rsid w:val="006C5A1B"/>
    <w:rsid w:val="00735D36"/>
    <w:rsid w:val="0074568A"/>
    <w:rsid w:val="00787B28"/>
    <w:rsid w:val="007A11D2"/>
    <w:rsid w:val="007C79EB"/>
    <w:rsid w:val="008109FF"/>
    <w:rsid w:val="00860849"/>
    <w:rsid w:val="0088394B"/>
    <w:rsid w:val="0091014D"/>
    <w:rsid w:val="0091097E"/>
    <w:rsid w:val="00957B5C"/>
    <w:rsid w:val="009E1751"/>
    <w:rsid w:val="009E227D"/>
    <w:rsid w:val="00A32178"/>
    <w:rsid w:val="00A53A67"/>
    <w:rsid w:val="00AE44F3"/>
    <w:rsid w:val="00BB7292"/>
    <w:rsid w:val="00C25C2D"/>
    <w:rsid w:val="00C8269E"/>
    <w:rsid w:val="00C87A6D"/>
    <w:rsid w:val="00CB0289"/>
    <w:rsid w:val="00CC4F2C"/>
    <w:rsid w:val="00CC7E59"/>
    <w:rsid w:val="00D244A9"/>
    <w:rsid w:val="00D265EA"/>
    <w:rsid w:val="00D650CD"/>
    <w:rsid w:val="00DA1F40"/>
    <w:rsid w:val="00DD1B42"/>
    <w:rsid w:val="00DF00CE"/>
    <w:rsid w:val="00E56460"/>
    <w:rsid w:val="00E90CA9"/>
    <w:rsid w:val="00ED1C99"/>
    <w:rsid w:val="00EF2027"/>
    <w:rsid w:val="00F24CF0"/>
    <w:rsid w:val="00F365A7"/>
    <w:rsid w:val="00F47792"/>
    <w:rsid w:val="00F92330"/>
    <w:rsid w:val="00FA7514"/>
    <w:rsid w:val="00FD26ED"/>
    <w:rsid w:val="00FE31E5"/>
    <w:rsid w:val="00FE4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59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A1F40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5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5B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0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1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2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2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2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8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3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52CB2-EA0C-4DB8-9DD9-7F4AFFCD0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4389</Words>
  <Characters>25022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20</cp:revision>
  <cp:lastPrinted>2020-03-20T14:13:00Z</cp:lastPrinted>
  <dcterms:created xsi:type="dcterms:W3CDTF">2020-03-20T13:38:00Z</dcterms:created>
  <dcterms:modified xsi:type="dcterms:W3CDTF">2020-04-15T15:05:00Z</dcterms:modified>
</cp:coreProperties>
</file>