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Пластовый газ является сырьем для нефтехимической промышленности и источником энергии. Поэтому важен вопрос о компонентоотдаче и использовании запасов пластовой энергии.</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Компонентоотдача газового, газоконденсатного или нефтяного месторождения характеризуется коэффициентом компонентоотдачи.</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Коэффициентом объемной компонентоотдачи называется отношение объема извлеченного из пласта компонента </w:t>
      </w:r>
      <w:r w:rsidRPr="006D42ED">
        <w:rPr>
          <w:rFonts w:ascii="Times New Roman" w:eastAsia="Times New Roman" w:hAnsi="Times New Roman" w:cs="Times New Roman"/>
          <w:noProof/>
          <w:sz w:val="24"/>
          <w:szCs w:val="24"/>
          <w:vertAlign w:val="subscript"/>
          <w:lang w:eastAsia="ru-RU"/>
        </w:rPr>
        <w:drawing>
          <wp:inline distT="0" distB="0" distL="0" distR="0" wp14:anchorId="6B1109BD" wp14:editId="07AF8210">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к его геологическим запасам </w:t>
      </w:r>
      <w:r w:rsidRPr="006D42ED">
        <w:rPr>
          <w:rFonts w:ascii="Times New Roman" w:eastAsia="Times New Roman" w:hAnsi="Times New Roman" w:cs="Times New Roman"/>
          <w:noProof/>
          <w:sz w:val="24"/>
          <w:szCs w:val="24"/>
          <w:vertAlign w:val="subscript"/>
          <w:lang w:eastAsia="ru-RU"/>
        </w:rPr>
        <w:drawing>
          <wp:inline distT="0" distB="0" distL="0" distR="0" wp14:anchorId="731D5097" wp14:editId="46A99436">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Различают конечный (в конце периода эксплуатации) и текущий (в некоторый момент эксплуатации) коэффициенты компонентоотдачи. Часто эти коэффициенты выражаются в процентах.</w:t>
      </w:r>
    </w:p>
    <w:p w:rsidR="006D42ED" w:rsidRPr="006D42ED" w:rsidRDefault="006D42ED" w:rsidP="006D42ED">
      <w:pPr>
        <w:tabs>
          <w:tab w:val="left" w:pos="720"/>
        </w:tabs>
        <w:spacing w:after="0" w:line="360" w:lineRule="auto"/>
        <w:ind w:firstLine="709"/>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noProof/>
          <w:sz w:val="24"/>
          <w:szCs w:val="24"/>
          <w:vertAlign w:val="subscript"/>
          <w:lang w:eastAsia="ru-RU"/>
        </w:rPr>
        <w:drawing>
          <wp:inline distT="0" distB="0" distL="0" distR="0" wp14:anchorId="261A247D" wp14:editId="53F69EC2">
            <wp:extent cx="172402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sz w:val="24"/>
          <w:szCs w:val="24"/>
          <w:lang w:eastAsia="ru-RU"/>
        </w:rPr>
        <w:tab/>
      </w:r>
      <w:r w:rsidRPr="006D42ED">
        <w:rPr>
          <w:rFonts w:ascii="Times New Roman" w:eastAsia="Times New Roman" w:hAnsi="Times New Roman" w:cs="Times New Roman"/>
          <w:sz w:val="24"/>
          <w:szCs w:val="24"/>
          <w:lang w:eastAsia="ru-RU"/>
        </w:rPr>
        <w:tab/>
        <w:t xml:space="preserve">                               (14.1)</w:t>
      </w:r>
    </w:p>
    <w:p w:rsidR="006D42ED" w:rsidRPr="006D42ED" w:rsidRDefault="006D42ED" w:rsidP="006D42ED">
      <w:pPr>
        <w:tabs>
          <w:tab w:val="left" w:pos="720"/>
        </w:tabs>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где </w:t>
      </w:r>
      <w:r w:rsidRPr="006D42ED">
        <w:rPr>
          <w:rFonts w:ascii="Times New Roman" w:eastAsia="Times New Roman" w:hAnsi="Times New Roman" w:cs="Times New Roman"/>
          <w:noProof/>
          <w:sz w:val="24"/>
          <w:szCs w:val="24"/>
          <w:vertAlign w:val="subscript"/>
          <w:lang w:eastAsia="ru-RU"/>
        </w:rPr>
        <w:drawing>
          <wp:inline distT="0" distB="0" distL="0" distR="0" wp14:anchorId="15B1C76F" wp14:editId="603CAD76">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 оставшиеся запасы.</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Коэффициенты газ</w:t>
      </w:r>
      <w:proofErr w:type="gramStart"/>
      <w:r w:rsidRPr="006D42ED">
        <w:rPr>
          <w:rFonts w:ascii="Times New Roman" w:eastAsia="Times New Roman" w:hAnsi="Times New Roman" w:cs="Times New Roman"/>
          <w:sz w:val="24"/>
          <w:szCs w:val="24"/>
          <w:lang w:eastAsia="ru-RU"/>
        </w:rPr>
        <w:t>о-</w:t>
      </w:r>
      <w:proofErr w:type="gramEnd"/>
      <w:r w:rsidRPr="006D42ED">
        <w:rPr>
          <w:rFonts w:ascii="Times New Roman" w:eastAsia="Times New Roman" w:hAnsi="Times New Roman" w:cs="Times New Roman"/>
          <w:sz w:val="24"/>
          <w:szCs w:val="24"/>
          <w:lang w:eastAsia="ru-RU"/>
        </w:rPr>
        <w:t xml:space="preserve"> и конденсатоотдачи выражаются следующим образом:</w:t>
      </w:r>
    </w:p>
    <w:p w:rsidR="006D42ED" w:rsidRPr="006D42ED" w:rsidRDefault="006D42ED" w:rsidP="006D42ED">
      <w:pPr>
        <w:tabs>
          <w:tab w:val="left" w:pos="720"/>
        </w:tabs>
        <w:spacing w:after="0" w:line="360" w:lineRule="auto"/>
        <w:ind w:firstLine="709"/>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noProof/>
          <w:sz w:val="24"/>
          <w:szCs w:val="24"/>
          <w:vertAlign w:val="subscript"/>
          <w:lang w:eastAsia="ru-RU"/>
        </w:rPr>
        <w:drawing>
          <wp:inline distT="0" distB="0" distL="0" distR="0" wp14:anchorId="675479DF" wp14:editId="2ED43E7F">
            <wp:extent cx="1495425" cy="676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6762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sz w:val="24"/>
          <w:szCs w:val="24"/>
          <w:lang w:eastAsia="ru-RU"/>
        </w:rPr>
        <w:tab/>
        <w:t xml:space="preserve">                                         (14.2)</w:t>
      </w:r>
    </w:p>
    <w:p w:rsidR="006D42ED" w:rsidRPr="006D42ED" w:rsidRDefault="006D42ED" w:rsidP="006D42ED">
      <w:pPr>
        <w:tabs>
          <w:tab w:val="left" w:pos="720"/>
        </w:tabs>
        <w:spacing w:after="0" w:line="360" w:lineRule="auto"/>
        <w:ind w:firstLine="709"/>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noProof/>
          <w:sz w:val="24"/>
          <w:szCs w:val="24"/>
          <w:vertAlign w:val="subscript"/>
          <w:lang w:eastAsia="ru-RU"/>
        </w:rPr>
        <w:drawing>
          <wp:inline distT="0" distB="0" distL="0" distR="0" wp14:anchorId="69DF9042" wp14:editId="40AE196E">
            <wp:extent cx="12382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6D42ED">
        <w:rPr>
          <w:rFonts w:ascii="Times New Roman" w:eastAsia="Times New Roman" w:hAnsi="Times New Roman" w:cs="Times New Roman"/>
          <w:noProof/>
          <w:sz w:val="24"/>
          <w:szCs w:val="24"/>
          <w:vertAlign w:val="subscript"/>
          <w:lang w:eastAsia="ru-RU"/>
        </w:rPr>
        <w:drawing>
          <wp:inline distT="0" distB="0" distL="0" distR="0" wp14:anchorId="7212688D" wp14:editId="4741D006">
            <wp:extent cx="990600" cy="485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sz w:val="24"/>
          <w:szCs w:val="24"/>
          <w:lang w:eastAsia="ru-RU"/>
        </w:rPr>
        <w:tab/>
      </w:r>
      <w:r w:rsidRPr="006D42ED">
        <w:rPr>
          <w:rFonts w:ascii="Times New Roman" w:eastAsia="Times New Roman" w:hAnsi="Times New Roman" w:cs="Times New Roman"/>
          <w:sz w:val="24"/>
          <w:szCs w:val="24"/>
          <w:lang w:eastAsia="ru-RU"/>
        </w:rPr>
        <w:tab/>
        <w:t xml:space="preserve">                                     (14.3)</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Практика разработки отечественных и зарубежных месторождений показывает, что коэффициент газоотдачи во многих случаях достигает 85 – 95 %, в то время как коэффициент конденсатоотдачи изменяется от 30 до 75 %.</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proofErr w:type="gramStart"/>
      <w:r w:rsidRPr="006D42ED">
        <w:rPr>
          <w:rFonts w:ascii="Times New Roman" w:eastAsia="Times New Roman" w:hAnsi="Times New Roman" w:cs="Times New Roman"/>
          <w:sz w:val="24"/>
          <w:szCs w:val="24"/>
          <w:lang w:eastAsia="ru-RU"/>
        </w:rPr>
        <w:t>Основными физическими факторами, влияющими на коэффициент газоотдачи являются</w:t>
      </w:r>
      <w:proofErr w:type="gramEnd"/>
      <w:r w:rsidRPr="006D42ED">
        <w:rPr>
          <w:rFonts w:ascii="Times New Roman" w:eastAsia="Times New Roman" w:hAnsi="Times New Roman" w:cs="Times New Roman"/>
          <w:sz w:val="24"/>
          <w:szCs w:val="24"/>
          <w:lang w:eastAsia="ru-RU"/>
        </w:rPr>
        <w:t>:</w:t>
      </w:r>
    </w:p>
    <w:p w:rsidR="006D42ED" w:rsidRPr="006D42ED" w:rsidRDefault="006D42ED" w:rsidP="006D42ED">
      <w:pPr>
        <w:numPr>
          <w:ilvl w:val="0"/>
          <w:numId w:val="1"/>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режим эксплуатации месторождения;</w:t>
      </w:r>
    </w:p>
    <w:p w:rsidR="006D42ED" w:rsidRPr="006D42ED" w:rsidRDefault="006D42ED" w:rsidP="006D42ED">
      <w:pPr>
        <w:numPr>
          <w:ilvl w:val="0"/>
          <w:numId w:val="1"/>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средневзвешенное по объему порового пространства пласта конечное давление в залежи;</w:t>
      </w:r>
    </w:p>
    <w:p w:rsidR="006D42ED" w:rsidRPr="006D42ED" w:rsidRDefault="006D42ED" w:rsidP="006D42ED">
      <w:pPr>
        <w:numPr>
          <w:ilvl w:val="0"/>
          <w:numId w:val="1"/>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площадная и по разрезу пласта неоднородность литологического состава и фациальная изменчивость пород пласта;</w:t>
      </w:r>
    </w:p>
    <w:p w:rsidR="006D42ED" w:rsidRPr="006D42ED" w:rsidRDefault="006D42ED" w:rsidP="006D42ED">
      <w:pPr>
        <w:numPr>
          <w:ilvl w:val="0"/>
          <w:numId w:val="1"/>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тип месторождения (пластовое, массивное);</w:t>
      </w:r>
    </w:p>
    <w:p w:rsidR="006D42ED" w:rsidRPr="006D42ED" w:rsidRDefault="006D42ED" w:rsidP="006D42ED">
      <w:pPr>
        <w:numPr>
          <w:ilvl w:val="0"/>
          <w:numId w:val="1"/>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темп отбора газа.</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При разработке месторождений, приуроченных к относительно однородным по коллекторским свойствам пластам в общем случае объем остаточного газа в пласте в конце периода разработки можно выразить следующим равенством:</w:t>
      </w:r>
    </w:p>
    <w:p w:rsidR="006D42ED" w:rsidRPr="006D42ED" w:rsidRDefault="006D42ED" w:rsidP="006D42ED">
      <w:pPr>
        <w:tabs>
          <w:tab w:val="left" w:pos="720"/>
        </w:tabs>
        <w:spacing w:after="0" w:line="360" w:lineRule="auto"/>
        <w:ind w:firstLine="709"/>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noProof/>
          <w:sz w:val="24"/>
          <w:szCs w:val="24"/>
          <w:vertAlign w:val="subscript"/>
          <w:lang w:eastAsia="ru-RU"/>
        </w:rPr>
        <w:lastRenderedPageBreak/>
        <w:drawing>
          <wp:inline distT="0" distB="0" distL="0" distR="0" wp14:anchorId="41F7A289" wp14:editId="5423487F">
            <wp:extent cx="2581275" cy="428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1275" cy="42862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sz w:val="24"/>
          <w:szCs w:val="24"/>
          <w:lang w:eastAsia="ru-RU"/>
        </w:rPr>
        <w:tab/>
        <w:t xml:space="preserve">                     </w:t>
      </w:r>
      <w:r w:rsidRPr="006D42ED">
        <w:rPr>
          <w:rFonts w:ascii="Times New Roman" w:eastAsia="Times New Roman" w:hAnsi="Times New Roman" w:cs="Times New Roman"/>
          <w:sz w:val="24"/>
          <w:szCs w:val="24"/>
          <w:lang w:eastAsia="ru-RU"/>
        </w:rPr>
        <w:tab/>
        <w:t>(14.4)</w:t>
      </w:r>
    </w:p>
    <w:p w:rsidR="006D42ED" w:rsidRPr="006D42ED" w:rsidRDefault="006D42ED" w:rsidP="006D42ED">
      <w:pPr>
        <w:tabs>
          <w:tab w:val="left" w:pos="720"/>
        </w:tabs>
        <w:spacing w:after="0" w:line="360" w:lineRule="auto"/>
        <w:jc w:val="both"/>
        <w:rPr>
          <w:rFonts w:ascii="Times New Roman" w:eastAsia="Times New Roman" w:hAnsi="Times New Roman" w:cs="Times New Roman"/>
          <w:sz w:val="24"/>
          <w:szCs w:val="24"/>
          <w:lang w:eastAsia="ru-RU"/>
        </w:rPr>
      </w:pPr>
      <w:proofErr w:type="gramStart"/>
      <w:r w:rsidRPr="006D42ED">
        <w:rPr>
          <w:rFonts w:ascii="Times New Roman" w:eastAsia="Times New Roman" w:hAnsi="Times New Roman" w:cs="Times New Roman"/>
          <w:sz w:val="24"/>
          <w:szCs w:val="24"/>
          <w:lang w:eastAsia="ru-RU"/>
        </w:rPr>
        <w:t xml:space="preserve">где </w:t>
      </w:r>
      <w:r w:rsidRPr="006D42ED">
        <w:rPr>
          <w:rFonts w:ascii="Times New Roman" w:eastAsia="Times New Roman" w:hAnsi="Times New Roman" w:cs="Times New Roman"/>
          <w:noProof/>
          <w:sz w:val="24"/>
          <w:szCs w:val="24"/>
          <w:vertAlign w:val="subscript"/>
          <w:lang w:eastAsia="ru-RU"/>
        </w:rPr>
        <w:drawing>
          <wp:inline distT="0" distB="0" distL="0" distR="0" wp14:anchorId="0533AB8E" wp14:editId="2A492886">
            <wp:extent cx="2286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и </w:t>
      </w:r>
      <w:r w:rsidRPr="006D42ED">
        <w:rPr>
          <w:rFonts w:ascii="Times New Roman" w:eastAsia="Times New Roman" w:hAnsi="Times New Roman" w:cs="Times New Roman"/>
          <w:noProof/>
          <w:sz w:val="24"/>
          <w:szCs w:val="24"/>
          <w:vertAlign w:val="subscript"/>
          <w:lang w:eastAsia="ru-RU"/>
        </w:rPr>
        <w:drawing>
          <wp:inline distT="0" distB="0" distL="0" distR="0" wp14:anchorId="53A47086" wp14:editId="667DA855">
            <wp:extent cx="228600" cy="219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 начальный и конечный газонасыщенные объемы порового пространства пласта, м</w:t>
      </w:r>
      <w:r w:rsidRPr="006D42ED">
        <w:rPr>
          <w:rFonts w:ascii="Times New Roman" w:eastAsia="Times New Roman" w:hAnsi="Times New Roman" w:cs="Times New Roman"/>
          <w:sz w:val="24"/>
          <w:szCs w:val="24"/>
          <w:vertAlign w:val="superscript"/>
          <w:lang w:eastAsia="ru-RU"/>
        </w:rPr>
        <w:t>3</w:t>
      </w:r>
      <w:r w:rsidRPr="006D42ED">
        <w:rPr>
          <w:rFonts w:ascii="Times New Roman" w:eastAsia="Times New Roman" w:hAnsi="Times New Roman" w:cs="Times New Roman"/>
          <w:sz w:val="24"/>
          <w:szCs w:val="24"/>
          <w:lang w:eastAsia="ru-RU"/>
        </w:rPr>
        <w:t xml:space="preserve">; индексы «н», «к», «в» относятся к начальным, конечным и обводненным объемам; </w:t>
      </w:r>
      <w:r w:rsidRPr="006D42ED">
        <w:rPr>
          <w:rFonts w:ascii="Times New Roman" w:eastAsia="Times New Roman" w:hAnsi="Times New Roman" w:cs="Times New Roman"/>
          <w:noProof/>
          <w:sz w:val="24"/>
          <w:szCs w:val="24"/>
          <w:vertAlign w:val="subscript"/>
          <w:lang w:eastAsia="ru-RU"/>
        </w:rPr>
        <w:drawing>
          <wp:inline distT="0" distB="0" distL="0" distR="0" wp14:anchorId="7DAFB50B" wp14:editId="58C163FA">
            <wp:extent cx="142875" cy="142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 коэффициент остаточной объемной газонасыщенности обводненной (т.е. </w:t>
      </w:r>
      <w:r w:rsidRPr="006D42ED">
        <w:rPr>
          <w:rFonts w:ascii="Times New Roman" w:eastAsia="Times New Roman" w:hAnsi="Times New Roman" w:cs="Times New Roman"/>
          <w:noProof/>
          <w:sz w:val="24"/>
          <w:szCs w:val="24"/>
          <w:vertAlign w:val="subscript"/>
          <w:lang w:eastAsia="ru-RU"/>
        </w:rPr>
        <w:drawing>
          <wp:inline distT="0" distB="0" distL="0" distR="0" wp14:anchorId="0E2546C3" wp14:editId="4718719E">
            <wp:extent cx="5715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зоны, доли единицы;</w:t>
      </w:r>
      <w:r w:rsidRPr="006D42ED">
        <w:rPr>
          <w:rFonts w:ascii="Times New Roman" w:eastAsia="Times New Roman" w:hAnsi="Times New Roman" w:cs="Times New Roman"/>
          <w:noProof/>
          <w:sz w:val="24"/>
          <w:szCs w:val="24"/>
          <w:vertAlign w:val="subscript"/>
          <w:lang w:eastAsia="ru-RU"/>
        </w:rPr>
        <w:drawing>
          <wp:inline distT="0" distB="0" distL="0" distR="0" wp14:anchorId="0FCB9EE1" wp14:editId="119AE779">
            <wp:extent cx="504825" cy="3333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средневзвешенное по площади, приведенное (деленное на коэффициент сверхсжимаемости) и безразмерное (отнесенное к атмосферному давлению) давление.</w:t>
      </w:r>
      <w:proofErr w:type="gramEnd"/>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С учетом (14.4) коэффициент газоотдачи запишется в виде:</w:t>
      </w:r>
    </w:p>
    <w:p w:rsidR="006D42ED" w:rsidRPr="006D42ED" w:rsidRDefault="006D42ED" w:rsidP="006D42ED">
      <w:pPr>
        <w:tabs>
          <w:tab w:val="left" w:pos="720"/>
        </w:tabs>
        <w:spacing w:after="0" w:line="360" w:lineRule="auto"/>
        <w:ind w:firstLine="709"/>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noProof/>
          <w:sz w:val="24"/>
          <w:szCs w:val="24"/>
          <w:vertAlign w:val="subscript"/>
          <w:lang w:eastAsia="ru-RU"/>
        </w:rPr>
        <w:drawing>
          <wp:inline distT="0" distB="0" distL="0" distR="0" wp14:anchorId="7984560B" wp14:editId="64E5D9EE">
            <wp:extent cx="2400300"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0300" cy="4476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sz w:val="24"/>
          <w:szCs w:val="24"/>
          <w:lang w:eastAsia="ru-RU"/>
        </w:rPr>
        <w:tab/>
        <w:t xml:space="preserve">                                        (14.5)</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Исследуем зависимость коэффициента газоотдачи от различных геологических, эксплуатационных и физических факторов.</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Коэффициент газоотдачи при газовом режиме эксплуатации</w:t>
      </w:r>
      <w:proofErr w:type="gramStart"/>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7BB17098" wp14:editId="61398030">
            <wp:extent cx="1095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75F78CC6" wp14:editId="34E071E1">
            <wp:extent cx="371475" cy="1809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217D9896" wp14:editId="6A536FC8">
            <wp:extent cx="7239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proofErr w:type="gramEnd"/>
    </w:p>
    <w:p w:rsidR="006D42ED" w:rsidRPr="006D42ED" w:rsidRDefault="006D42ED" w:rsidP="006D42ED">
      <w:pPr>
        <w:tabs>
          <w:tab w:val="left" w:pos="720"/>
        </w:tabs>
        <w:spacing w:after="0" w:line="360" w:lineRule="auto"/>
        <w:ind w:firstLine="709"/>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noProof/>
          <w:sz w:val="24"/>
          <w:szCs w:val="24"/>
          <w:vertAlign w:val="subscript"/>
          <w:lang w:eastAsia="ru-RU"/>
        </w:rPr>
        <w:drawing>
          <wp:inline distT="0" distB="0" distL="0" distR="0" wp14:anchorId="3DA7E445" wp14:editId="6CED0401">
            <wp:extent cx="2295525" cy="4381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95525" cy="43815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sz w:val="24"/>
          <w:szCs w:val="24"/>
          <w:lang w:eastAsia="ru-RU"/>
        </w:rPr>
        <w:tab/>
        <w:t xml:space="preserve">                                (14.6)</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Коэффициент газоотдачи при жестком водонапорном режиме эксплуатации</w:t>
      </w:r>
      <w:proofErr w:type="gramStart"/>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5E57B87E" wp14:editId="664D9170">
            <wp:extent cx="58102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48D16375" wp14:editId="23E15D51">
            <wp:extent cx="371475" cy="180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noProof/>
          <w:sz w:val="24"/>
          <w:szCs w:val="24"/>
          <w:vertAlign w:val="subscript"/>
          <w:lang w:eastAsia="ru-RU"/>
        </w:rPr>
        <w:drawing>
          <wp:inline distT="0" distB="0" distL="0" distR="0" wp14:anchorId="17C5AFCA" wp14:editId="15F5972D">
            <wp:extent cx="10382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proofErr w:type="gramEnd"/>
    </w:p>
    <w:p w:rsidR="006D42ED" w:rsidRPr="006D42ED" w:rsidRDefault="006D42ED" w:rsidP="006D42ED">
      <w:pPr>
        <w:tabs>
          <w:tab w:val="left" w:pos="720"/>
        </w:tabs>
        <w:spacing w:after="0" w:line="360" w:lineRule="auto"/>
        <w:ind w:firstLine="709"/>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noProof/>
          <w:sz w:val="24"/>
          <w:szCs w:val="24"/>
          <w:vertAlign w:val="subscript"/>
          <w:lang w:eastAsia="ru-RU"/>
        </w:rPr>
        <w:drawing>
          <wp:inline distT="0" distB="0" distL="0" distR="0" wp14:anchorId="0C8D3E1A" wp14:editId="21942584">
            <wp:extent cx="3267075" cy="400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67075" cy="40005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sz w:val="24"/>
          <w:szCs w:val="24"/>
          <w:lang w:eastAsia="ru-RU"/>
        </w:rPr>
        <w:tab/>
        <w:t xml:space="preserve">                         (14.7)</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Здесь: для песков </w:t>
      </w:r>
      <w:r w:rsidRPr="006D42ED">
        <w:rPr>
          <w:rFonts w:ascii="Times New Roman" w:eastAsia="Times New Roman" w:hAnsi="Times New Roman" w:cs="Times New Roman"/>
          <w:noProof/>
          <w:sz w:val="24"/>
          <w:szCs w:val="24"/>
          <w:vertAlign w:val="subscript"/>
          <w:lang w:eastAsia="ru-RU"/>
        </w:rPr>
        <w:drawing>
          <wp:inline distT="0" distB="0" distL="0" distR="0" wp14:anchorId="243D768D" wp14:editId="64F9C80D">
            <wp:extent cx="1571625" cy="2667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71625" cy="2667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p>
    <w:p w:rsidR="006D42ED" w:rsidRPr="006D42ED" w:rsidRDefault="006D42ED" w:rsidP="006D42ED">
      <w:pPr>
        <w:tabs>
          <w:tab w:val="left" w:pos="720"/>
        </w:tabs>
        <w:spacing w:after="0" w:line="360" w:lineRule="auto"/>
        <w:ind w:left="1440" w:hanging="1440"/>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для долмитов </w:t>
      </w:r>
      <w:r w:rsidRPr="006D42ED">
        <w:rPr>
          <w:rFonts w:ascii="Times New Roman" w:eastAsia="Times New Roman" w:hAnsi="Times New Roman" w:cs="Times New Roman"/>
          <w:noProof/>
          <w:sz w:val="24"/>
          <w:szCs w:val="24"/>
          <w:vertAlign w:val="subscript"/>
          <w:lang w:eastAsia="ru-RU"/>
        </w:rPr>
        <w:drawing>
          <wp:inline distT="0" distB="0" distL="0" distR="0" wp14:anchorId="0DC0E542" wp14:editId="3C27DAE3">
            <wp:extent cx="163830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Если </w:t>
      </w:r>
      <w:r w:rsidRPr="006D42ED">
        <w:rPr>
          <w:rFonts w:ascii="Times New Roman" w:eastAsia="Times New Roman" w:hAnsi="Times New Roman" w:cs="Times New Roman"/>
          <w:noProof/>
          <w:sz w:val="24"/>
          <w:szCs w:val="24"/>
          <w:vertAlign w:val="subscript"/>
          <w:lang w:eastAsia="ru-RU"/>
        </w:rPr>
        <w:drawing>
          <wp:inline distT="0" distB="0" distL="0" distR="0" wp14:anchorId="3A44550E" wp14:editId="6A7FD7BE">
            <wp:extent cx="485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то</w:t>
      </w:r>
      <w:proofErr w:type="gramStart"/>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4584962D" wp14:editId="0A820362">
            <wp:extent cx="1476375" cy="2667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38C88192" wp14:editId="7F1F9600">
            <wp:extent cx="1476375" cy="2667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proofErr w:type="gramEnd"/>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Коэффициент газоотдачи при упруговодонапорном режиме эксплуатации</w:t>
      </w:r>
      <w:proofErr w:type="gramStart"/>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69C29257" wp14:editId="687505DE">
            <wp:extent cx="5810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6C6F15EC" wp14:editId="7CA8FDBC">
            <wp:extent cx="371475" cy="1809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noProof/>
          <w:sz w:val="24"/>
          <w:szCs w:val="24"/>
          <w:vertAlign w:val="subscript"/>
          <w:lang w:eastAsia="ru-RU"/>
        </w:rPr>
        <w:drawing>
          <wp:inline distT="0" distB="0" distL="0" distR="0" wp14:anchorId="7A1B1100" wp14:editId="7B682901">
            <wp:extent cx="8382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proofErr w:type="gramEnd"/>
    </w:p>
    <w:p w:rsidR="006D42ED" w:rsidRPr="006D42ED" w:rsidRDefault="006D42ED" w:rsidP="006D42ED">
      <w:pPr>
        <w:tabs>
          <w:tab w:val="left" w:pos="720"/>
        </w:tabs>
        <w:spacing w:after="0" w:line="360" w:lineRule="auto"/>
        <w:ind w:firstLine="709"/>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noProof/>
          <w:sz w:val="24"/>
          <w:szCs w:val="24"/>
          <w:vertAlign w:val="subscript"/>
          <w:lang w:eastAsia="ru-RU"/>
        </w:rPr>
        <w:drawing>
          <wp:inline distT="0" distB="0" distL="0" distR="0" wp14:anchorId="426724C5" wp14:editId="09FA7C07">
            <wp:extent cx="2486025" cy="4286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86025" cy="42862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sz w:val="24"/>
          <w:szCs w:val="24"/>
          <w:lang w:eastAsia="ru-RU"/>
        </w:rPr>
        <w:tab/>
        <w:t xml:space="preserve">                            </w:t>
      </w:r>
      <w:r w:rsidRPr="006D42ED">
        <w:rPr>
          <w:rFonts w:ascii="Times New Roman" w:eastAsia="Times New Roman" w:hAnsi="Times New Roman" w:cs="Times New Roman"/>
          <w:sz w:val="24"/>
          <w:szCs w:val="24"/>
          <w:lang w:eastAsia="ru-RU"/>
        </w:rPr>
        <w:tab/>
        <w:t>(14.8)</w:t>
      </w:r>
    </w:p>
    <w:p w:rsidR="006D42ED" w:rsidRPr="006D42ED" w:rsidRDefault="006D42ED" w:rsidP="006D42ED">
      <w:pPr>
        <w:tabs>
          <w:tab w:val="left" w:pos="720"/>
        </w:tabs>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где </w:t>
      </w:r>
      <w:r w:rsidRPr="006D42ED">
        <w:rPr>
          <w:rFonts w:ascii="Times New Roman" w:eastAsia="Times New Roman" w:hAnsi="Times New Roman" w:cs="Times New Roman"/>
          <w:noProof/>
          <w:sz w:val="24"/>
          <w:szCs w:val="24"/>
          <w:vertAlign w:val="subscript"/>
          <w:lang w:eastAsia="ru-RU"/>
        </w:rPr>
        <w:drawing>
          <wp:inline distT="0" distB="0" distL="0" distR="0" wp14:anchorId="3EE682F5" wp14:editId="2C3AC3F3">
            <wp:extent cx="138112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литологии пласта); </w:t>
      </w:r>
      <w:r w:rsidRPr="006D42ED">
        <w:rPr>
          <w:rFonts w:ascii="Times New Roman" w:eastAsia="Times New Roman" w:hAnsi="Times New Roman" w:cs="Times New Roman"/>
          <w:noProof/>
          <w:sz w:val="24"/>
          <w:szCs w:val="24"/>
          <w:vertAlign w:val="subscript"/>
          <w:lang w:eastAsia="ru-RU"/>
        </w:rPr>
        <w:drawing>
          <wp:inline distT="0" distB="0" distL="0" distR="0" wp14:anchorId="657C1E09" wp14:editId="65993A86">
            <wp:extent cx="314325" cy="2000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 годовой отбор газа из месторождения.</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lastRenderedPageBreak/>
        <w:t xml:space="preserve">Если </w:t>
      </w:r>
      <w:r w:rsidRPr="006D42ED">
        <w:rPr>
          <w:rFonts w:ascii="Times New Roman" w:eastAsia="Times New Roman" w:hAnsi="Times New Roman" w:cs="Times New Roman"/>
          <w:noProof/>
          <w:sz w:val="24"/>
          <w:szCs w:val="24"/>
          <w:vertAlign w:val="subscript"/>
          <w:lang w:eastAsia="ru-RU"/>
        </w:rPr>
        <w:drawing>
          <wp:inline distT="0" distB="0" distL="0" distR="0" wp14:anchorId="09236B19" wp14:editId="2ED05395">
            <wp:extent cx="94297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то:</w:t>
      </w:r>
    </w:p>
    <w:p w:rsidR="006D42ED" w:rsidRPr="006D42ED" w:rsidRDefault="006D42ED" w:rsidP="006D42ED">
      <w:pPr>
        <w:tabs>
          <w:tab w:val="left" w:pos="720"/>
        </w:tabs>
        <w:spacing w:after="0" w:line="360" w:lineRule="auto"/>
        <w:ind w:left="1440" w:hanging="1440"/>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для несцементированных песков </w:t>
      </w:r>
      <w:r w:rsidRPr="006D42ED">
        <w:rPr>
          <w:rFonts w:ascii="Times New Roman" w:eastAsia="Times New Roman" w:hAnsi="Times New Roman" w:cs="Times New Roman"/>
          <w:noProof/>
          <w:sz w:val="24"/>
          <w:szCs w:val="24"/>
          <w:vertAlign w:val="subscript"/>
          <w:lang w:eastAsia="ru-RU"/>
        </w:rPr>
        <w:drawing>
          <wp:inline distT="0" distB="0" distL="0" distR="0" wp14:anchorId="29B95433" wp14:editId="45E000DE">
            <wp:extent cx="1409700" cy="4286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sz w:val="24"/>
          <w:szCs w:val="24"/>
          <w:lang w:eastAsia="ru-RU"/>
        </w:rPr>
        <w:tab/>
      </w:r>
      <w:r w:rsidRPr="006D42ED">
        <w:rPr>
          <w:rFonts w:ascii="Times New Roman" w:eastAsia="Times New Roman" w:hAnsi="Times New Roman" w:cs="Times New Roman"/>
          <w:sz w:val="24"/>
          <w:szCs w:val="24"/>
          <w:lang w:eastAsia="ru-RU"/>
        </w:rPr>
        <w:tab/>
        <w:t xml:space="preserve">                    (14.9)</w:t>
      </w:r>
    </w:p>
    <w:p w:rsidR="006D42ED" w:rsidRPr="006D42ED" w:rsidRDefault="006D42ED" w:rsidP="006D42ED">
      <w:pPr>
        <w:tabs>
          <w:tab w:val="left" w:pos="720"/>
        </w:tabs>
        <w:spacing w:after="0" w:line="360" w:lineRule="auto"/>
        <w:ind w:left="1440" w:hanging="1440"/>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для песчаников </w:t>
      </w:r>
      <w:r w:rsidRPr="006D42ED">
        <w:rPr>
          <w:rFonts w:ascii="Times New Roman" w:eastAsia="Times New Roman" w:hAnsi="Times New Roman" w:cs="Times New Roman"/>
          <w:noProof/>
          <w:sz w:val="24"/>
          <w:szCs w:val="24"/>
          <w:vertAlign w:val="subscript"/>
          <w:lang w:eastAsia="ru-RU"/>
        </w:rPr>
        <w:drawing>
          <wp:inline distT="0" distB="0" distL="0" distR="0" wp14:anchorId="111788DE" wp14:editId="4EEA7361">
            <wp:extent cx="1419225" cy="4381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r w:rsidRPr="006D42ED">
        <w:rPr>
          <w:rFonts w:ascii="Times New Roman" w:eastAsia="Times New Roman" w:hAnsi="Times New Roman" w:cs="Times New Roman"/>
          <w:sz w:val="24"/>
          <w:szCs w:val="24"/>
          <w:lang w:eastAsia="ru-RU"/>
        </w:rPr>
        <w:tab/>
      </w:r>
      <w:r w:rsidRPr="006D42ED">
        <w:rPr>
          <w:rFonts w:ascii="Times New Roman" w:eastAsia="Times New Roman" w:hAnsi="Times New Roman" w:cs="Times New Roman"/>
          <w:sz w:val="24"/>
          <w:szCs w:val="24"/>
          <w:lang w:eastAsia="ru-RU"/>
        </w:rPr>
        <w:tab/>
        <w:t xml:space="preserve">                      (14.10)</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При разработке залежей, приуроченных к резко неоднородным по коллекторским свойствам пластам, пользоваться для определения коэффициента конечной газоотдачи формулой (14.5) нельзя даже при проявлении газового режима.</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На коэффициенты газоотдачи, кроме </w:t>
      </w:r>
      <w:proofErr w:type="gramStart"/>
      <w:r w:rsidRPr="006D42ED">
        <w:rPr>
          <w:rFonts w:ascii="Times New Roman" w:eastAsia="Times New Roman" w:hAnsi="Times New Roman" w:cs="Times New Roman"/>
          <w:sz w:val="24"/>
          <w:szCs w:val="24"/>
          <w:lang w:eastAsia="ru-RU"/>
        </w:rPr>
        <w:t>рассмотренных</w:t>
      </w:r>
      <w:proofErr w:type="gramEnd"/>
      <w:r w:rsidRPr="006D42ED">
        <w:rPr>
          <w:rFonts w:ascii="Times New Roman" w:eastAsia="Times New Roman" w:hAnsi="Times New Roman" w:cs="Times New Roman"/>
          <w:sz w:val="24"/>
          <w:szCs w:val="24"/>
          <w:lang w:eastAsia="ru-RU"/>
        </w:rPr>
        <w:t>, влияют и другие факторы:</w:t>
      </w:r>
    </w:p>
    <w:p w:rsidR="006D42ED" w:rsidRPr="006D42ED" w:rsidRDefault="006D42ED" w:rsidP="006D42ED">
      <w:pPr>
        <w:numPr>
          <w:ilvl w:val="0"/>
          <w:numId w:val="2"/>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охват залежи вытеснением;</w:t>
      </w:r>
    </w:p>
    <w:p w:rsidR="006D42ED" w:rsidRPr="006D42ED" w:rsidRDefault="006D42ED" w:rsidP="006D42ED">
      <w:pPr>
        <w:numPr>
          <w:ilvl w:val="0"/>
          <w:numId w:val="2"/>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размещение скважин на структуре и площади газоносности;</w:t>
      </w:r>
    </w:p>
    <w:p w:rsidR="006D42ED" w:rsidRPr="006D42ED" w:rsidRDefault="006D42ED" w:rsidP="006D42ED">
      <w:pPr>
        <w:numPr>
          <w:ilvl w:val="0"/>
          <w:numId w:val="2"/>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глубина спуска колонны насосно-компрессорных труб.</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Коэффициент газоотдачи больше у пород с большей пористостью и газонасыщенностью и меньшей проницаемостью:</w:t>
      </w:r>
    </w:p>
    <w:p w:rsidR="006D42ED" w:rsidRPr="006D42ED" w:rsidRDefault="006D42ED" w:rsidP="006D42ED">
      <w:pPr>
        <w:tabs>
          <w:tab w:val="left" w:pos="720"/>
        </w:tabs>
        <w:spacing w:after="0" w:line="360" w:lineRule="auto"/>
        <w:ind w:firstLine="709"/>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noProof/>
          <w:sz w:val="24"/>
          <w:szCs w:val="24"/>
          <w:vertAlign w:val="subscript"/>
          <w:lang w:eastAsia="ru-RU"/>
        </w:rPr>
        <w:drawing>
          <wp:inline distT="0" distB="0" distL="0" distR="0" wp14:anchorId="10EEEA98" wp14:editId="38AA8A7B">
            <wp:extent cx="1038225" cy="2571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sz w:val="24"/>
          <w:szCs w:val="24"/>
          <w:lang w:eastAsia="ru-RU"/>
        </w:rPr>
        <w:tab/>
      </w:r>
      <w:r w:rsidRPr="006D42ED">
        <w:rPr>
          <w:rFonts w:ascii="Times New Roman" w:eastAsia="Times New Roman" w:hAnsi="Times New Roman" w:cs="Times New Roman"/>
          <w:sz w:val="24"/>
          <w:szCs w:val="24"/>
          <w:lang w:eastAsia="ru-RU"/>
        </w:rPr>
        <w:tab/>
        <w:t>(14.11)</w:t>
      </w:r>
    </w:p>
    <w:p w:rsidR="006D42ED" w:rsidRPr="006D42ED" w:rsidRDefault="006D42ED" w:rsidP="006D42ED">
      <w:pPr>
        <w:tabs>
          <w:tab w:val="left" w:pos="720"/>
        </w:tabs>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где </w:t>
      </w:r>
      <w:r w:rsidRPr="006D42ED">
        <w:rPr>
          <w:rFonts w:ascii="Times New Roman" w:eastAsia="Times New Roman" w:hAnsi="Times New Roman" w:cs="Times New Roman"/>
          <w:noProof/>
          <w:sz w:val="24"/>
          <w:szCs w:val="24"/>
          <w:vertAlign w:val="subscript"/>
          <w:lang w:eastAsia="ru-RU"/>
        </w:rPr>
        <w:drawing>
          <wp:inline distT="0" distB="0" distL="0" distR="0" wp14:anchorId="7729FA83" wp14:editId="207C6064">
            <wp:extent cx="142875" cy="1428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 коэффициент газонасыщенности; </w:t>
      </w:r>
      <w:r w:rsidRPr="006D42ED">
        <w:rPr>
          <w:rFonts w:ascii="Times New Roman" w:eastAsia="Times New Roman" w:hAnsi="Times New Roman" w:cs="Times New Roman"/>
          <w:noProof/>
          <w:sz w:val="24"/>
          <w:szCs w:val="24"/>
          <w:vertAlign w:val="subscript"/>
          <w:lang w:eastAsia="ru-RU"/>
        </w:rPr>
        <w:drawing>
          <wp:inline distT="0" distB="0" distL="0" distR="0" wp14:anchorId="5E8A9173" wp14:editId="04FAE0AB">
            <wp:extent cx="161925" cy="1428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 коэффициент эффективной пористости. Влиянием коэффициента проницаемости на газоотдачу можно пренебречь.</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Коэффициент газоотдачи практически не зависит от вязкости газа и воды и поверхностного натяжения на границе фаз (при различных температурах), а также от давления вытеснения и скорости вытеснения газа водой. На этот коэффициент в основном влияют капиллярные процессы, происходящие при вытеснении газа водой, а также коллекторские свойства продуктивных горизонтов. Чем больше макр</w:t>
      </w:r>
      <w:proofErr w:type="gramStart"/>
      <w:r w:rsidRPr="006D42ED">
        <w:rPr>
          <w:rFonts w:ascii="Times New Roman" w:eastAsia="Times New Roman" w:hAnsi="Times New Roman" w:cs="Times New Roman"/>
          <w:sz w:val="24"/>
          <w:szCs w:val="24"/>
          <w:lang w:eastAsia="ru-RU"/>
        </w:rPr>
        <w:t>о-</w:t>
      </w:r>
      <w:proofErr w:type="gramEnd"/>
      <w:r w:rsidRPr="006D42ED">
        <w:rPr>
          <w:rFonts w:ascii="Times New Roman" w:eastAsia="Times New Roman" w:hAnsi="Times New Roman" w:cs="Times New Roman"/>
          <w:sz w:val="24"/>
          <w:szCs w:val="24"/>
          <w:lang w:eastAsia="ru-RU"/>
        </w:rPr>
        <w:t xml:space="preserve"> и микронеоднородность пласта, тем меньше коэффициент газоотдачи.</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Со снижением пластового давления в обводненной зоне пласта увеличивается коэффициент остаточной газонасыщенности, что приводит к уменьшению фазовой проницаемости для воды. Стабилизация коэффициентов остаточной газонасыщенности и фазовой проницаемости для воды происходит практически одновременно. После достижения критической газонасыщенности «защемленный» газ обретает подвижность и выходит в газонасыщенную часть залежи, что может существенно увеличить ее газоотдачу.</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При разработке газовых и газоконденсатных залежей, приуроченных к однородным по коллекторским свойствам пластам, в целях увеличения конечной газоотдачи рекомендуется увеличивать темп отбора газа из них. В этом случае вода не успевает </w:t>
      </w:r>
      <w:proofErr w:type="gramStart"/>
      <w:r w:rsidRPr="006D42ED">
        <w:rPr>
          <w:rFonts w:ascii="Times New Roman" w:eastAsia="Times New Roman" w:hAnsi="Times New Roman" w:cs="Times New Roman"/>
          <w:sz w:val="24"/>
          <w:szCs w:val="24"/>
          <w:lang w:eastAsia="ru-RU"/>
        </w:rPr>
        <w:lastRenderedPageBreak/>
        <w:t>поступать</w:t>
      </w:r>
      <w:proofErr w:type="gramEnd"/>
      <w:r w:rsidRPr="006D42ED">
        <w:rPr>
          <w:rFonts w:ascii="Times New Roman" w:eastAsia="Times New Roman" w:hAnsi="Times New Roman" w:cs="Times New Roman"/>
          <w:sz w:val="24"/>
          <w:szCs w:val="24"/>
          <w:lang w:eastAsia="ru-RU"/>
        </w:rPr>
        <w:t xml:space="preserve"> а газовую залежь, в связи с чем резко сокращается количество «защемленного» ею газа.</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В случае разработки неоднородных по коллекторским свойствам залежей их форсированная разработка может привести к избирательному обводнению, значительно снижающему газоотдачу месторождения в целом.</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Существенно может снизить газоотдачу месторождений проведение капитальных и подземных ремонтов на заключительной стадии разработки залежи. В этот период эксплуатации глушение скважин глинистым раствором или другими задавочными жидкостями приводит к тому, что в большинстве случаев производительность их резко падает, а иногда скважины после ремонтных работ вообще не удается освоить.</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Основными физическими параметрами, влияющими на коэффициент конденсатоотдачи, являются:</w:t>
      </w:r>
    </w:p>
    <w:p w:rsidR="006D42ED" w:rsidRPr="006D42ED" w:rsidRDefault="006D42ED" w:rsidP="006D42ED">
      <w:pPr>
        <w:numPr>
          <w:ilvl w:val="0"/>
          <w:numId w:val="3"/>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метод разработки месторождения (с поддержанием или без поддержания пластового давления);</w:t>
      </w:r>
    </w:p>
    <w:p w:rsidR="006D42ED" w:rsidRPr="006D42ED" w:rsidRDefault="006D42ED" w:rsidP="006D42ED">
      <w:pPr>
        <w:numPr>
          <w:ilvl w:val="0"/>
          <w:numId w:val="3"/>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потенциальное содержание конденсата (С</w:t>
      </w:r>
      <w:r w:rsidRPr="006D42ED">
        <w:rPr>
          <w:rFonts w:ascii="Times New Roman" w:eastAsia="Times New Roman" w:hAnsi="Times New Roman" w:cs="Times New Roman"/>
          <w:sz w:val="24"/>
          <w:szCs w:val="24"/>
          <w:vertAlign w:val="subscript"/>
          <w:lang w:eastAsia="ru-RU"/>
        </w:rPr>
        <w:t>5+</w:t>
      </w:r>
      <w:r w:rsidRPr="006D42ED">
        <w:rPr>
          <w:rFonts w:ascii="Times New Roman" w:eastAsia="Times New Roman" w:hAnsi="Times New Roman" w:cs="Times New Roman"/>
          <w:sz w:val="24"/>
          <w:szCs w:val="24"/>
          <w:lang w:eastAsia="ru-RU"/>
        </w:rPr>
        <w:t>) в газе;</w:t>
      </w:r>
    </w:p>
    <w:p w:rsidR="006D42ED" w:rsidRPr="006D42ED" w:rsidRDefault="006D42ED" w:rsidP="006D42ED">
      <w:pPr>
        <w:numPr>
          <w:ilvl w:val="0"/>
          <w:numId w:val="3"/>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удельная поверхность пористой среды;</w:t>
      </w:r>
    </w:p>
    <w:p w:rsidR="006D42ED" w:rsidRPr="006D42ED" w:rsidRDefault="006D42ED" w:rsidP="006D42ED">
      <w:pPr>
        <w:numPr>
          <w:ilvl w:val="0"/>
          <w:numId w:val="3"/>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групповой состав и физические свойства конденсата (молекулярная масса и плотность);</w:t>
      </w:r>
    </w:p>
    <w:p w:rsidR="006D42ED" w:rsidRPr="006D42ED" w:rsidRDefault="006D42ED" w:rsidP="006D42ED">
      <w:pPr>
        <w:numPr>
          <w:ilvl w:val="0"/>
          <w:numId w:val="3"/>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начальное давление и температура.</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Наиболее высокий коэффициент конденсатоотдачи достигается при поддержании начального пластового давления в процессе отбора пластового газа. В этом случае он может достигать 85 % при поддержании давления с помощью газообразного рабочего агента и 75 % — при поддержании давления при закачке воды в залежь.</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Коэффициент конденсатоотдачи несцементированного песка или песчаника при вытеснении жидкого углеводородного конденсата водой при постоянном давлении можно рассчитать по уравнению</w:t>
      </w:r>
    </w:p>
    <w:p w:rsidR="006D42ED" w:rsidRPr="006D42ED" w:rsidRDefault="006D42ED" w:rsidP="006D42ED">
      <w:pPr>
        <w:tabs>
          <w:tab w:val="left" w:pos="720"/>
        </w:tabs>
        <w:spacing w:after="0" w:line="360" w:lineRule="auto"/>
        <w:ind w:firstLine="709"/>
        <w:jc w:val="right"/>
        <w:rPr>
          <w:rFonts w:ascii="Times New Roman" w:eastAsia="Times New Roman" w:hAnsi="Times New Roman" w:cs="Times New Roman"/>
          <w:sz w:val="24"/>
          <w:szCs w:val="24"/>
          <w:lang w:eastAsia="ru-RU"/>
        </w:rPr>
      </w:pPr>
      <w:r w:rsidRPr="006D42ED">
        <w:rPr>
          <w:rFonts w:ascii="Times New Roman" w:eastAsia="Times New Roman" w:hAnsi="Times New Roman" w:cs="Times New Roman"/>
          <w:noProof/>
          <w:sz w:val="24"/>
          <w:szCs w:val="24"/>
          <w:vertAlign w:val="subscript"/>
          <w:lang w:eastAsia="ru-RU"/>
        </w:rPr>
        <w:drawing>
          <wp:inline distT="0" distB="0" distL="0" distR="0" wp14:anchorId="2D04A37E" wp14:editId="2600D3D2">
            <wp:extent cx="2295525" cy="4857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(14.12)</w:t>
      </w:r>
    </w:p>
    <w:p w:rsidR="006D42ED" w:rsidRPr="006D42ED" w:rsidRDefault="006D42ED" w:rsidP="006D42ED">
      <w:pPr>
        <w:tabs>
          <w:tab w:val="left" w:pos="720"/>
        </w:tabs>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где </w:t>
      </w:r>
      <w:r w:rsidRPr="006D42ED">
        <w:rPr>
          <w:rFonts w:ascii="Times New Roman" w:eastAsia="Times New Roman" w:hAnsi="Times New Roman" w:cs="Times New Roman"/>
          <w:noProof/>
          <w:sz w:val="24"/>
          <w:szCs w:val="24"/>
          <w:vertAlign w:val="subscript"/>
          <w:lang w:eastAsia="ru-RU"/>
        </w:rPr>
        <w:drawing>
          <wp:inline distT="0" distB="0" distL="0" distR="0" wp14:anchorId="6A812E3A" wp14:editId="78D75B8B">
            <wp:extent cx="25717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 </w:t>
      </w:r>
      <w:proofErr w:type="gramStart"/>
      <w:r w:rsidRPr="006D42ED">
        <w:rPr>
          <w:rFonts w:ascii="Times New Roman" w:eastAsia="Times New Roman" w:hAnsi="Times New Roman" w:cs="Times New Roman"/>
          <w:sz w:val="24"/>
          <w:szCs w:val="24"/>
          <w:lang w:eastAsia="ru-RU"/>
        </w:rPr>
        <w:t>начальная</w:t>
      </w:r>
      <w:proofErr w:type="gramEnd"/>
      <w:r w:rsidRPr="006D42ED">
        <w:rPr>
          <w:rFonts w:ascii="Times New Roman" w:eastAsia="Times New Roman" w:hAnsi="Times New Roman" w:cs="Times New Roman"/>
          <w:sz w:val="24"/>
          <w:szCs w:val="24"/>
          <w:lang w:eastAsia="ru-RU"/>
        </w:rPr>
        <w:t xml:space="preserve"> конденсатонасыщенность пористой среды, доли единицы.</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Коэффициент конденсатоотдачи при разработке газоконденсатной залежи без поддержания пластового давления при газовом режиме эксплуатации пласта</w:t>
      </w:r>
      <w:proofErr w:type="gramStart"/>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3F6304E2" wp14:editId="54BF1D41">
            <wp:extent cx="733425" cy="228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w:t>
      </w:r>
      <w:proofErr w:type="gramEnd"/>
      <w:r w:rsidRPr="006D42ED">
        <w:rPr>
          <w:rFonts w:ascii="Times New Roman" w:eastAsia="Times New Roman" w:hAnsi="Times New Roman" w:cs="Times New Roman"/>
          <w:sz w:val="24"/>
          <w:szCs w:val="24"/>
          <w:lang w:eastAsia="ru-RU"/>
        </w:rPr>
        <w:t>можно определить по различным корреляционным зависимостям, полученным на основе обработки лабораторных экспериментальных данных.</w:t>
      </w:r>
    </w:p>
    <w:p w:rsidR="006D42ED" w:rsidRPr="006D42ED" w:rsidRDefault="006D42ED" w:rsidP="006D42ED">
      <w:pPr>
        <w:tabs>
          <w:tab w:val="left" w:pos="720"/>
        </w:tabs>
        <w:spacing w:after="0" w:line="360" w:lineRule="auto"/>
        <w:jc w:val="both"/>
        <w:rPr>
          <w:rFonts w:ascii="Times New Roman" w:eastAsia="Times New Roman" w:hAnsi="Times New Roman" w:cs="Times New Roman"/>
          <w:sz w:val="24"/>
          <w:szCs w:val="24"/>
          <w:lang w:eastAsia="ru-RU"/>
        </w:rPr>
      </w:pPr>
    </w:p>
    <w:p w:rsidR="006D42ED" w:rsidRPr="006D42ED" w:rsidRDefault="006D42ED" w:rsidP="006D42ED">
      <w:pPr>
        <w:tabs>
          <w:tab w:val="left" w:pos="720"/>
        </w:tabs>
        <w:spacing w:after="0" w:line="360" w:lineRule="auto"/>
        <w:jc w:val="center"/>
        <w:rPr>
          <w:rFonts w:ascii="Times New Roman" w:eastAsia="Times New Roman" w:hAnsi="Times New Roman" w:cs="Times New Roman"/>
          <w:b/>
          <w:sz w:val="24"/>
          <w:szCs w:val="24"/>
          <w:lang w:eastAsia="ru-RU"/>
        </w:rPr>
      </w:pPr>
      <w:bookmarkStart w:id="0" w:name="J11"/>
      <w:r w:rsidRPr="006D42ED">
        <w:rPr>
          <w:rFonts w:ascii="Times New Roman" w:eastAsia="Times New Roman" w:hAnsi="Times New Roman" w:cs="Times New Roman"/>
          <w:b/>
          <w:sz w:val="24"/>
          <w:szCs w:val="24"/>
          <w:lang w:eastAsia="ru-RU"/>
        </w:rPr>
        <w:t>10.2 Методы увеличения компонентоотдачи газоконденсатных месторождений</w:t>
      </w:r>
    </w:p>
    <w:bookmarkEnd w:id="0"/>
    <w:p w:rsidR="006D42ED" w:rsidRPr="006D42ED" w:rsidRDefault="006D42ED" w:rsidP="006D42ED">
      <w:pPr>
        <w:tabs>
          <w:tab w:val="left" w:pos="720"/>
        </w:tabs>
        <w:spacing w:after="0" w:line="360" w:lineRule="auto"/>
        <w:jc w:val="both"/>
        <w:rPr>
          <w:rFonts w:ascii="Times New Roman" w:eastAsia="Times New Roman" w:hAnsi="Times New Roman" w:cs="Times New Roman"/>
          <w:sz w:val="24"/>
          <w:szCs w:val="24"/>
          <w:lang w:eastAsia="ru-RU"/>
        </w:rPr>
      </w:pP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При газовом режиме эксплуатации месторождения, т. е. при постоянном газонасыщенном объеме перового пространства пласта, коэффициент газоотдачи газовых месторождений можно увеличить, как это следует из анализа уравнения (14.6), путем уменьшения средневзвешенного по газонасыщенному объему перового пространства давления в залежи </w:t>
      </w:r>
      <w:r w:rsidRPr="006D42ED">
        <w:rPr>
          <w:rFonts w:ascii="Times New Roman" w:eastAsia="Times New Roman" w:hAnsi="Times New Roman" w:cs="Times New Roman"/>
          <w:noProof/>
          <w:sz w:val="24"/>
          <w:szCs w:val="24"/>
          <w:vertAlign w:val="subscript"/>
          <w:lang w:eastAsia="ru-RU"/>
        </w:rPr>
        <w:drawing>
          <wp:inline distT="0" distB="0" distL="0" distR="0" wp14:anchorId="571F6574" wp14:editId="6A840481">
            <wp:extent cx="20002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При этом существенно уменьшается и коэффициент динамической вязкости газа.</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Особенно высоким коэффициент газоотдачи будет в случае применения винтовых компрессоров в процессе разработки месторождения при давлении ниже атмосферного.</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При упруговодонапорном режиме эксплуатации газового месторождения, как это следует из анализа уравнения (5.5), коэффициент газоотдачи можно увеличить путем уменьшения:</w:t>
      </w:r>
    </w:p>
    <w:p w:rsidR="006D42ED" w:rsidRPr="006D42ED" w:rsidRDefault="006D42ED" w:rsidP="006D42ED">
      <w:pPr>
        <w:numPr>
          <w:ilvl w:val="0"/>
          <w:numId w:val="4"/>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давления в газонасыщенной </w:t>
      </w:r>
      <w:r w:rsidRPr="006D42ED">
        <w:rPr>
          <w:rFonts w:ascii="Times New Roman" w:eastAsia="Times New Roman" w:hAnsi="Times New Roman" w:cs="Times New Roman"/>
          <w:noProof/>
          <w:sz w:val="24"/>
          <w:szCs w:val="24"/>
          <w:vertAlign w:val="subscript"/>
          <w:lang w:eastAsia="ru-RU"/>
        </w:rPr>
        <w:drawing>
          <wp:inline distT="0" distB="0" distL="0" distR="0" wp14:anchorId="7089EE7A" wp14:editId="768EBDFF">
            <wp:extent cx="20002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и </w:t>
      </w:r>
      <w:proofErr w:type="gramStart"/>
      <w:r w:rsidRPr="006D42ED">
        <w:rPr>
          <w:rFonts w:ascii="Times New Roman" w:eastAsia="Times New Roman" w:hAnsi="Times New Roman" w:cs="Times New Roman"/>
          <w:sz w:val="24"/>
          <w:szCs w:val="24"/>
          <w:lang w:eastAsia="ru-RU"/>
        </w:rPr>
        <w:t>обводненной</w:t>
      </w:r>
      <w:proofErr w:type="gramEnd"/>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sz w:val="24"/>
          <w:szCs w:val="24"/>
          <w:lang w:eastAsia="ru-RU"/>
        </w:rPr>
        <w:sym w:font="Symbol" w:char="0060"/>
      </w:r>
      <w:r w:rsidRPr="006D42ED">
        <w:rPr>
          <w:rFonts w:ascii="Times New Roman" w:eastAsia="Times New Roman" w:hAnsi="Times New Roman" w:cs="Times New Roman"/>
          <w:noProof/>
          <w:sz w:val="24"/>
          <w:szCs w:val="24"/>
          <w:vertAlign w:val="subscript"/>
          <w:lang w:eastAsia="ru-RU"/>
        </w:rPr>
        <w:drawing>
          <wp:inline distT="0" distB="0" distL="0" distR="0" wp14:anchorId="5D1BCD41" wp14:editId="0E9E2CEE">
            <wp:extent cx="1905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зонах пласта;</w:t>
      </w:r>
    </w:p>
    <w:p w:rsidR="006D42ED" w:rsidRPr="006D42ED" w:rsidRDefault="006D42ED" w:rsidP="006D42ED">
      <w:pPr>
        <w:numPr>
          <w:ilvl w:val="0"/>
          <w:numId w:val="4"/>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объема обводненной зоны</w:t>
      </w:r>
      <w:proofErr w:type="gramStart"/>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3D264A68" wp14:editId="01013AEC">
            <wp:extent cx="5715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proofErr w:type="gramEnd"/>
    </w:p>
    <w:p w:rsidR="006D42ED" w:rsidRPr="006D42ED" w:rsidRDefault="006D42ED" w:rsidP="006D42ED">
      <w:pPr>
        <w:numPr>
          <w:ilvl w:val="0"/>
          <w:numId w:val="4"/>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объемной газонасыщенности обводненной зоны;</w:t>
      </w:r>
    </w:p>
    <w:p w:rsidR="006D42ED" w:rsidRPr="006D42ED" w:rsidRDefault="006D42ED" w:rsidP="006D42ED">
      <w:pPr>
        <w:numPr>
          <w:ilvl w:val="0"/>
          <w:numId w:val="4"/>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регулирования отборов газа по площади и разрезу для равномерного стягивания контурной или подъема подошвенной воды в газовую залежь.</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proofErr w:type="gramStart"/>
      <w:r w:rsidRPr="006D42ED">
        <w:rPr>
          <w:rFonts w:ascii="Times New Roman" w:eastAsia="Times New Roman" w:hAnsi="Times New Roman" w:cs="Times New Roman"/>
          <w:sz w:val="24"/>
          <w:szCs w:val="24"/>
          <w:lang w:eastAsia="ru-RU"/>
        </w:rPr>
        <w:t xml:space="preserve">В некоторых случаях снижению давления в газонасыщенной и обводненной зонах будет способствовать периодическая с высоким темпом отбора газа эксплуатация месторождений в конечный период, снижение давления в обводненной зоне будет способствовать при </w:t>
      </w:r>
      <w:r w:rsidRPr="006D42ED">
        <w:rPr>
          <w:rFonts w:ascii="Times New Roman" w:eastAsia="Times New Roman" w:hAnsi="Times New Roman" w:cs="Times New Roman"/>
          <w:noProof/>
          <w:sz w:val="24"/>
          <w:szCs w:val="24"/>
          <w:vertAlign w:val="subscript"/>
          <w:lang w:eastAsia="ru-RU"/>
        </w:rPr>
        <w:drawing>
          <wp:inline distT="0" distB="0" distL="0" distR="0" wp14:anchorId="0EF93DDA" wp14:editId="0AC696BC">
            <wp:extent cx="914400" cy="4476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как это следует из уравнения (14.9), увеличению объемной газонасыщенности обводненной зоны </w:t>
      </w:r>
      <w:r w:rsidRPr="006D42ED">
        <w:rPr>
          <w:rFonts w:ascii="Times New Roman" w:eastAsia="Times New Roman" w:hAnsi="Times New Roman" w:cs="Times New Roman"/>
          <w:sz w:val="24"/>
          <w:szCs w:val="24"/>
          <w:lang w:eastAsia="ru-RU"/>
        </w:rPr>
        <w:sym w:font="Symbol" w:char="0061"/>
      </w:r>
      <w:r w:rsidRPr="006D42ED">
        <w:rPr>
          <w:rFonts w:ascii="Times New Roman" w:eastAsia="Times New Roman" w:hAnsi="Times New Roman" w:cs="Times New Roman"/>
          <w:sz w:val="24"/>
          <w:szCs w:val="24"/>
          <w:lang w:eastAsia="ru-RU"/>
        </w:rPr>
        <w:t>, увеличению фазовой проницаемости для газовой фазы и выходу газа из обводненной зоны (</w:t>
      </w:r>
      <w:r w:rsidRPr="006D42ED">
        <w:rPr>
          <w:rFonts w:ascii="Times New Roman" w:eastAsia="Times New Roman" w:hAnsi="Times New Roman" w:cs="Times New Roman"/>
          <w:noProof/>
          <w:sz w:val="24"/>
          <w:szCs w:val="24"/>
          <w:vertAlign w:val="subscript"/>
          <w:lang w:eastAsia="ru-RU"/>
        </w:rPr>
        <w:drawing>
          <wp:inline distT="0" distB="0" distL="0" distR="0" wp14:anchorId="7F916928" wp14:editId="087C32F3">
            <wp:extent cx="5715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в газонасыщенную часть пласта </w:t>
      </w:r>
      <w:r w:rsidRPr="006D42ED">
        <w:rPr>
          <w:rFonts w:ascii="Times New Roman" w:eastAsia="Times New Roman" w:hAnsi="Times New Roman" w:cs="Times New Roman"/>
          <w:noProof/>
          <w:sz w:val="24"/>
          <w:szCs w:val="24"/>
          <w:vertAlign w:val="subscript"/>
          <w:lang w:eastAsia="ru-RU"/>
        </w:rPr>
        <w:drawing>
          <wp:inline distT="0" distB="0" distL="0" distR="0" wp14:anchorId="1FBB3ADE" wp14:editId="6CCE1F07">
            <wp:extent cx="228600" cy="2190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w:t>
      </w:r>
      <w:proofErr w:type="gramEnd"/>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 xml:space="preserve">Конденсатоотдача будет наиболее высокой в том случае, если в пласте не происходит явление обратной конденсации углеводородной жидкости. Этого можно достичь путем закачки в пласт рабочего агента для поддержания начального пластового давления. При таких условиях жирный пластовый газ вытесняется к забоям эксплуатационных скважин газообразным или жидким рабочим агентом практически без расширения, увеличения объема. При разработке газоконденсатных залежей с большим </w:t>
      </w:r>
      <w:r w:rsidRPr="006D42ED">
        <w:rPr>
          <w:rFonts w:ascii="Times New Roman" w:eastAsia="Times New Roman" w:hAnsi="Times New Roman" w:cs="Times New Roman"/>
          <w:sz w:val="24"/>
          <w:szCs w:val="24"/>
          <w:lang w:eastAsia="ru-RU"/>
        </w:rPr>
        <w:lastRenderedPageBreak/>
        <w:t>этажом газоносности и содержанием конденсата (С</w:t>
      </w:r>
      <w:r w:rsidRPr="006D42ED">
        <w:rPr>
          <w:rFonts w:ascii="Times New Roman" w:eastAsia="Times New Roman" w:hAnsi="Times New Roman" w:cs="Times New Roman"/>
          <w:sz w:val="24"/>
          <w:szCs w:val="24"/>
          <w:vertAlign w:val="subscript"/>
          <w:lang w:eastAsia="ru-RU"/>
        </w:rPr>
        <w:t>5+</w:t>
      </w:r>
      <w:r w:rsidRPr="006D42ED">
        <w:rPr>
          <w:rFonts w:ascii="Times New Roman" w:eastAsia="Times New Roman" w:hAnsi="Times New Roman" w:cs="Times New Roman"/>
          <w:sz w:val="24"/>
          <w:szCs w:val="24"/>
          <w:lang w:eastAsia="ru-RU"/>
        </w:rPr>
        <w:t>) и других ценных компонентов (сероводорода, гелия) в газе поддержание давления может производиться одновременно двумя рабочими агентами: а) сухим газом; б) водой. Сухой газ закачивается в сводовую часть залежи, вода — под поверхность начального газоводяного контакта.</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При разработке газоконденсатной залежи без поддержания пластового давления в условиях газового режима</w:t>
      </w:r>
      <w:proofErr w:type="gramStart"/>
      <w:r w:rsidRPr="006D42ED">
        <w:rPr>
          <w:rFonts w:ascii="Times New Roman" w:eastAsia="Times New Roman" w:hAnsi="Times New Roman" w:cs="Times New Roman"/>
          <w:sz w:val="24"/>
          <w:szCs w:val="24"/>
          <w:lang w:eastAsia="ru-RU"/>
        </w:rPr>
        <w:t xml:space="preserve"> (</w:t>
      </w:r>
      <w:r w:rsidRPr="006D42ED">
        <w:rPr>
          <w:rFonts w:ascii="Times New Roman" w:eastAsia="Times New Roman" w:hAnsi="Times New Roman" w:cs="Times New Roman"/>
          <w:noProof/>
          <w:sz w:val="24"/>
          <w:szCs w:val="24"/>
          <w:vertAlign w:val="subscript"/>
          <w:lang w:eastAsia="ru-RU"/>
        </w:rPr>
        <w:drawing>
          <wp:inline distT="0" distB="0" distL="0" distR="0" wp14:anchorId="5EAAB6AB" wp14:editId="562E94AA">
            <wp:extent cx="733425" cy="2286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Pr="006D42ED">
        <w:rPr>
          <w:rFonts w:ascii="Times New Roman" w:eastAsia="Times New Roman" w:hAnsi="Times New Roman" w:cs="Times New Roman"/>
          <w:sz w:val="24"/>
          <w:szCs w:val="24"/>
          <w:lang w:eastAsia="ru-RU"/>
        </w:rPr>
        <w:t xml:space="preserve">), </w:t>
      </w:r>
      <w:proofErr w:type="gramEnd"/>
      <w:r w:rsidRPr="006D42ED">
        <w:rPr>
          <w:rFonts w:ascii="Times New Roman" w:eastAsia="Times New Roman" w:hAnsi="Times New Roman" w:cs="Times New Roman"/>
          <w:sz w:val="24"/>
          <w:szCs w:val="24"/>
          <w:lang w:eastAsia="ru-RU"/>
        </w:rPr>
        <w:t>при образовании жидкой фазы в пласте коэффициент конденсатоотдачи можно увеличить различными методами воздействия на пласт и пластовый флюид:</w:t>
      </w:r>
    </w:p>
    <w:p w:rsidR="006D42ED" w:rsidRPr="006D42ED" w:rsidRDefault="006D42ED" w:rsidP="006D42ED">
      <w:pPr>
        <w:numPr>
          <w:ilvl w:val="0"/>
          <w:numId w:val="5"/>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прямым испарением жидкости в массу закачиваемого в пласт газообразного рабочего агента;</w:t>
      </w:r>
    </w:p>
    <w:p w:rsidR="006D42ED" w:rsidRPr="006D42ED" w:rsidRDefault="006D42ED" w:rsidP="006D42ED">
      <w:pPr>
        <w:numPr>
          <w:ilvl w:val="0"/>
          <w:numId w:val="5"/>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вытеснением жидкого углеводородного конденсата водой;</w:t>
      </w:r>
    </w:p>
    <w:p w:rsidR="006D42ED" w:rsidRPr="006D42ED" w:rsidRDefault="006D42ED" w:rsidP="006D42ED">
      <w:pPr>
        <w:numPr>
          <w:ilvl w:val="0"/>
          <w:numId w:val="5"/>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уменьшением коэффициента динамической вязкости углеводородного конденсата путем увеличения температуры.</w:t>
      </w:r>
    </w:p>
    <w:p w:rsidR="006D42ED" w:rsidRPr="006D42ED" w:rsidRDefault="006D42ED" w:rsidP="006D42ED">
      <w:pPr>
        <w:tabs>
          <w:tab w:val="left" w:pos="720"/>
        </w:tabs>
        <w:spacing w:after="0" w:line="360" w:lineRule="auto"/>
        <w:ind w:firstLine="709"/>
        <w:jc w:val="both"/>
        <w:rPr>
          <w:rFonts w:ascii="Times New Roman" w:eastAsia="Times New Roman" w:hAnsi="Times New Roman" w:cs="Times New Roman"/>
          <w:sz w:val="24"/>
          <w:szCs w:val="24"/>
          <w:lang w:eastAsia="ru-RU"/>
        </w:rPr>
      </w:pPr>
      <w:proofErr w:type="gramStart"/>
      <w:r w:rsidRPr="006D42ED">
        <w:rPr>
          <w:rFonts w:ascii="Times New Roman" w:eastAsia="Times New Roman" w:hAnsi="Times New Roman" w:cs="Times New Roman"/>
          <w:sz w:val="24"/>
          <w:szCs w:val="24"/>
          <w:lang w:eastAsia="ru-RU"/>
        </w:rPr>
        <w:t>В качестве газообразных рабочих агентов для закачки в пласт с целью испарения находящегося в его поровом пространстве</w:t>
      </w:r>
      <w:proofErr w:type="gramEnd"/>
      <w:r w:rsidRPr="006D42ED">
        <w:rPr>
          <w:rFonts w:ascii="Times New Roman" w:eastAsia="Times New Roman" w:hAnsi="Times New Roman" w:cs="Times New Roman"/>
          <w:sz w:val="24"/>
          <w:szCs w:val="24"/>
          <w:lang w:eastAsia="ru-RU"/>
        </w:rPr>
        <w:t xml:space="preserve"> неподвижного конденсата используются:</w:t>
      </w:r>
    </w:p>
    <w:p w:rsidR="006D42ED" w:rsidRPr="006D42ED" w:rsidRDefault="006D42ED" w:rsidP="006D42ED">
      <w:pPr>
        <w:numPr>
          <w:ilvl w:val="0"/>
          <w:numId w:val="6"/>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сухой газ, т.е. часть пластового газа (метан, этан, следы пропана и бутана), оставшегося после отделения от него в промысловых аппаратах конденсирующихся углеводородов;</w:t>
      </w:r>
    </w:p>
    <w:p w:rsidR="006D42ED" w:rsidRPr="006D42ED" w:rsidRDefault="006D42ED" w:rsidP="006D42ED">
      <w:pPr>
        <w:numPr>
          <w:ilvl w:val="0"/>
          <w:numId w:val="6"/>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сухой газ, обогащенный определенным количеством промежуточных компонентов (т.е. пропаном и бутаном) с целью увеличения растворяющей способности рабочего агента;</w:t>
      </w:r>
    </w:p>
    <w:p w:rsidR="006D42ED" w:rsidRPr="006D42ED" w:rsidRDefault="006D42ED" w:rsidP="006D42ED">
      <w:pPr>
        <w:numPr>
          <w:ilvl w:val="0"/>
          <w:numId w:val="6"/>
        </w:numPr>
        <w:spacing w:after="0" w:line="360" w:lineRule="auto"/>
        <w:jc w:val="both"/>
        <w:rPr>
          <w:rFonts w:ascii="Times New Roman" w:eastAsia="Times New Roman" w:hAnsi="Times New Roman" w:cs="Times New Roman"/>
          <w:sz w:val="24"/>
          <w:szCs w:val="24"/>
          <w:lang w:eastAsia="ru-RU"/>
        </w:rPr>
      </w:pPr>
      <w:r w:rsidRPr="006D42ED">
        <w:rPr>
          <w:rFonts w:ascii="Times New Roman" w:eastAsia="Times New Roman" w:hAnsi="Times New Roman" w:cs="Times New Roman"/>
          <w:sz w:val="24"/>
          <w:szCs w:val="24"/>
          <w:lang w:eastAsia="ru-RU"/>
        </w:rPr>
        <w:t>углекислый газ</w:t>
      </w:r>
    </w:p>
    <w:p w:rsidR="006D42ED" w:rsidRPr="006D42ED" w:rsidRDefault="006D42ED" w:rsidP="006D42ED">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6D42ED" w:rsidRPr="006D42ED" w:rsidRDefault="006D42ED" w:rsidP="006D42ED">
      <w:pPr>
        <w:autoSpaceDE w:val="0"/>
        <w:autoSpaceDN w:val="0"/>
        <w:adjustRightInd w:val="0"/>
        <w:spacing w:after="0" w:line="360" w:lineRule="auto"/>
        <w:ind w:firstLine="570"/>
        <w:jc w:val="both"/>
        <w:rPr>
          <w:rFonts w:ascii="Times New Roman" w:eastAsia="Calibri" w:hAnsi="Times New Roman" w:cs="Times New Roman"/>
          <w:w w:val="101"/>
        </w:rPr>
      </w:pPr>
    </w:p>
    <w:p w:rsidR="00AE43C3" w:rsidRDefault="00AE43C3">
      <w:bookmarkStart w:id="1" w:name="_GoBack"/>
      <w:bookmarkEnd w:id="1"/>
    </w:p>
    <w:sectPr w:rsidR="00AE43C3" w:rsidSect="00416340">
      <w:footerReference w:type="default" r:id="rI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93192"/>
      <w:docPartObj>
        <w:docPartGallery w:val="Page Numbers (Bottom of Page)"/>
        <w:docPartUnique/>
      </w:docPartObj>
    </w:sdtPr>
    <w:sdtEndPr/>
    <w:sdtContent>
      <w:p w:rsidR="00FB0FA9" w:rsidRDefault="006D42ED">
        <w:pPr>
          <w:pStyle w:val="a5"/>
          <w:jc w:val="right"/>
        </w:pPr>
        <w:r w:rsidRPr="00FB0FA9">
          <w:rPr>
            <w:rFonts w:ascii="Times New Roman" w:hAnsi="Times New Roman" w:cs="Times New Roman"/>
            <w:sz w:val="28"/>
            <w:szCs w:val="28"/>
          </w:rPr>
          <w:fldChar w:fldCharType="begin"/>
        </w:r>
        <w:r w:rsidRPr="00FB0FA9">
          <w:rPr>
            <w:rFonts w:ascii="Times New Roman" w:hAnsi="Times New Roman" w:cs="Times New Roman"/>
            <w:sz w:val="28"/>
            <w:szCs w:val="28"/>
          </w:rPr>
          <w:instrText>PAGE   \* MERGEFORMAT</w:instrText>
        </w:r>
        <w:r w:rsidRPr="00FB0FA9">
          <w:rPr>
            <w:rFonts w:ascii="Times New Roman" w:hAnsi="Times New Roman" w:cs="Times New Roman"/>
            <w:sz w:val="28"/>
            <w:szCs w:val="28"/>
          </w:rPr>
          <w:fldChar w:fldCharType="separate"/>
        </w:r>
        <w:r>
          <w:rPr>
            <w:rFonts w:ascii="Times New Roman" w:hAnsi="Times New Roman" w:cs="Times New Roman"/>
            <w:noProof/>
            <w:sz w:val="28"/>
            <w:szCs w:val="28"/>
          </w:rPr>
          <w:t>1</w:t>
        </w:r>
        <w:r w:rsidRPr="00FB0FA9">
          <w:rPr>
            <w:rFonts w:ascii="Times New Roman" w:hAnsi="Times New Roman" w:cs="Times New Roman"/>
            <w:sz w:val="28"/>
            <w:szCs w:val="28"/>
          </w:rPr>
          <w:fldChar w:fldCharType="end"/>
        </w:r>
      </w:p>
    </w:sdtContent>
  </w:sdt>
  <w:p w:rsidR="00FB0FA9" w:rsidRDefault="006D42E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575"/>
    <w:multiLevelType w:val="hybridMultilevel"/>
    <w:tmpl w:val="2DF2FDE0"/>
    <w:lvl w:ilvl="0" w:tplc="ED1E5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50D2F"/>
    <w:multiLevelType w:val="hybridMultilevel"/>
    <w:tmpl w:val="D0E475F0"/>
    <w:lvl w:ilvl="0" w:tplc="ED1E5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16550E"/>
    <w:multiLevelType w:val="hybridMultilevel"/>
    <w:tmpl w:val="5F860178"/>
    <w:lvl w:ilvl="0" w:tplc="ED1E5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DD0807"/>
    <w:multiLevelType w:val="hybridMultilevel"/>
    <w:tmpl w:val="633A00F6"/>
    <w:lvl w:ilvl="0" w:tplc="ED1E5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661C63"/>
    <w:multiLevelType w:val="hybridMultilevel"/>
    <w:tmpl w:val="83724A44"/>
    <w:lvl w:ilvl="0" w:tplc="ED1E5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FE0564"/>
    <w:multiLevelType w:val="hybridMultilevel"/>
    <w:tmpl w:val="E94C8AC4"/>
    <w:lvl w:ilvl="0" w:tplc="ED1E5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21"/>
    <w:rsid w:val="00195512"/>
    <w:rsid w:val="00216D03"/>
    <w:rsid w:val="00341C2C"/>
    <w:rsid w:val="003E12AF"/>
    <w:rsid w:val="0041417B"/>
    <w:rsid w:val="006D42ED"/>
    <w:rsid w:val="008D7F6D"/>
    <w:rsid w:val="008E4421"/>
    <w:rsid w:val="0098491B"/>
    <w:rsid w:val="009C6ED4"/>
    <w:rsid w:val="00A96FFA"/>
    <w:rsid w:val="00AE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6E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C6ED4"/>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unhideWhenUsed/>
    <w:rsid w:val="006D42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42ED"/>
  </w:style>
  <w:style w:type="paragraph" w:styleId="a7">
    <w:name w:val="Balloon Text"/>
    <w:basedOn w:val="a"/>
    <w:link w:val="a8"/>
    <w:uiPriority w:val="99"/>
    <w:semiHidden/>
    <w:unhideWhenUsed/>
    <w:rsid w:val="006D42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6E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C6ED4"/>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unhideWhenUsed/>
    <w:rsid w:val="006D42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42ED"/>
  </w:style>
  <w:style w:type="paragraph" w:styleId="a7">
    <w:name w:val="Balloon Text"/>
    <w:basedOn w:val="a"/>
    <w:link w:val="a8"/>
    <w:uiPriority w:val="99"/>
    <w:semiHidden/>
    <w:unhideWhenUsed/>
    <w:rsid w:val="006D42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3" Type="http://schemas.microsoft.com/office/2007/relationships/stylesWithEffects" Target="stylesWithEffects.xml"/><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8482</Characters>
  <Application>Microsoft Office Word</Application>
  <DocSecurity>0</DocSecurity>
  <Lines>70</Lines>
  <Paragraphs>19</Paragraphs>
  <ScaleCrop>false</ScaleCrop>
  <Company>SPecialiST RePack</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2020-03-27T06:53:00Z</dcterms:created>
  <dcterms:modified xsi:type="dcterms:W3CDTF">2020-03-27T06:53:00Z</dcterms:modified>
</cp:coreProperties>
</file>