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A689C">
        <w:rPr>
          <w:rFonts w:ascii="Times New Roman" w:hAnsi="Times New Roman" w:cs="Times New Roman"/>
          <w:b/>
        </w:rPr>
        <w:t xml:space="preserve">конспект </w:t>
      </w:r>
      <w:r w:rsidR="000C36D7">
        <w:rPr>
          <w:rFonts w:ascii="Times New Roman" w:hAnsi="Times New Roman" w:cs="Times New Roman"/>
          <w:b/>
        </w:rPr>
        <w:t xml:space="preserve"> </w:t>
      </w:r>
      <w:r w:rsidR="00E22BD6">
        <w:rPr>
          <w:rFonts w:ascii="Times New Roman" w:hAnsi="Times New Roman" w:cs="Times New Roman"/>
          <w:b/>
        </w:rPr>
        <w:t>08</w:t>
      </w:r>
      <w:r w:rsidR="00540DC3">
        <w:rPr>
          <w:rFonts w:ascii="Times New Roman" w:hAnsi="Times New Roman" w:cs="Times New Roman"/>
          <w:b/>
        </w:rPr>
        <w:t>.04.20</w:t>
      </w:r>
    </w:p>
    <w:p w:rsidR="00E22BD6" w:rsidRDefault="00E22BD6" w:rsidP="00E22BD6">
      <w:pPr>
        <w:shd w:val="clear" w:color="auto" w:fill="FFFFFF"/>
        <w:spacing w:before="144" w:after="144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1</w:t>
      </w:r>
      <w:r w:rsidRPr="001B39C9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,</w:t>
      </w:r>
      <w:r w:rsidRPr="00AD2275">
        <w:rPr>
          <w:rFonts w:ascii="Helvetica" w:eastAsia="Times New Roman" w:hAnsi="Helvetica" w:cs="Helvetica"/>
          <w:b/>
          <w:color w:val="111111"/>
          <w:sz w:val="24"/>
          <w:szCs w:val="24"/>
          <w:lang w:eastAsia="ru-RU"/>
        </w:rPr>
        <w:t>Рассчитать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НИ по следующим отчетным данным за 1-й квартал</w:t>
      </w:r>
      <w:proofErr w:type="gramStart"/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:</w:t>
      </w:r>
      <w:proofErr w:type="gramEnd"/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  <w:t>на 01.01 стоимость налогооблагаемого имущества фирмы равна 310 565 руб.,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  <w:t>на 01.02 — 278 530 руб.,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  <w:t>на 01.03 — 269 907 руб.,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  <w:t>на 01.04 — 235 824 руб.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  <w:t>Ставка налога на имущество — 2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,2%.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</w:r>
      <w:r w:rsidRPr="00E22BD6">
        <w:rPr>
          <w:rFonts w:ascii="Helvetica" w:eastAsia="Times New Roman" w:hAnsi="Helvetica" w:cs="Helvetica"/>
          <w:b/>
          <w:color w:val="111111"/>
          <w:sz w:val="24"/>
          <w:szCs w:val="24"/>
          <w:lang w:eastAsia="ru-RU"/>
        </w:rPr>
        <w:t>Решение: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( 278530+269907+235824)/4=196065,25</w:t>
      </w:r>
    </w:p>
    <w:p w:rsidR="00E22BD6" w:rsidRDefault="00E22BD6" w:rsidP="00E22BD6">
      <w:pPr>
        <w:shd w:val="clear" w:color="auto" w:fill="FFFFFF"/>
        <w:spacing w:before="144" w:after="144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НИ=196065,25*2,2%-=4315,4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</w:r>
    </w:p>
    <w:p w:rsidR="00E22BD6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111111"/>
          <w:sz w:val="24"/>
          <w:szCs w:val="24"/>
          <w:lang w:eastAsia="ru-RU"/>
        </w:rPr>
        <w:t>2</w:t>
      </w:r>
      <w:r w:rsidRPr="001B39C9">
        <w:rPr>
          <w:rFonts w:ascii="Helvetica" w:eastAsia="Times New Roman" w:hAnsi="Helvetica" w:cs="Helvetica"/>
          <w:b/>
          <w:color w:val="111111"/>
          <w:sz w:val="24"/>
          <w:szCs w:val="24"/>
          <w:lang w:eastAsia="ru-RU"/>
        </w:rPr>
        <w:t>.Ставка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налога установлена в размере 2,2%.По данным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бух</w:t>
      </w:r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.б</w:t>
      </w:r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аланса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ср.остаточная стоимость равна :</w:t>
      </w:r>
    </w:p>
    <w:p w:rsidR="00E22BD6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На    01.01-400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.р</w:t>
      </w:r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уб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              01.07—436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тыс.руб</w:t>
      </w:r>
      <w:proofErr w:type="spellEnd"/>
    </w:p>
    <w:p w:rsidR="00E22BD6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01.02-380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.р</w:t>
      </w:r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уб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               01.08-429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тыс.руб</w:t>
      </w:r>
      <w:proofErr w:type="spellEnd"/>
    </w:p>
    <w:p w:rsidR="00E22BD6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01.03-410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.р</w:t>
      </w:r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уб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               01.09-422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</w:p>
    <w:p w:rsidR="00E22BD6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01.05-450 </w:t>
      </w:r>
      <w:proofErr w:type="spellStart"/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               01.10-550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</w:p>
    <w:p w:rsidR="00E22BD6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01.06-443 </w:t>
      </w:r>
      <w:proofErr w:type="spellStart"/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               01.11-490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</w:p>
    <w:p w:rsidR="00E22BD6" w:rsidRPr="00AD2275" w:rsidRDefault="00E22BD6" w:rsidP="00E22BD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01.12-481 </w:t>
      </w:r>
      <w:proofErr w:type="spellStart"/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                     31.12-473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тыс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руб</w:t>
      </w:r>
      <w:proofErr w:type="spellEnd"/>
    </w:p>
    <w:p w:rsidR="00E22BD6" w:rsidRDefault="00E22BD6" w:rsidP="00E22BD6">
      <w:pPr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ru-RU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Рассчитать налог на имущество по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кварталу</w:t>
      </w:r>
      <w:proofErr w:type="gram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,п</w:t>
      </w:r>
      <w:proofErr w:type="gram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олугодию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и 9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месяцев,год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</w:t>
      </w:r>
      <w:r w:rsidRPr="00AD2275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br/>
      </w:r>
    </w:p>
    <w:p w:rsidR="00E22BD6" w:rsidRDefault="00E22BD6" w:rsidP="00E22BD6">
      <w:r>
        <w:rPr>
          <w:rFonts w:ascii="Helvetica" w:hAnsi="Helvetica" w:cs="Helvetica"/>
          <w:b/>
          <w:color w:val="111111"/>
          <w:shd w:val="clear" w:color="auto" w:fill="F9F9F9"/>
        </w:rPr>
        <w:t>3</w:t>
      </w:r>
      <w:r w:rsidRPr="001B39C9">
        <w:rPr>
          <w:rFonts w:ascii="Helvetica" w:hAnsi="Helvetica" w:cs="Helvetica"/>
          <w:b/>
          <w:color w:val="111111"/>
          <w:shd w:val="clear" w:color="auto" w:fill="F9F9F9"/>
        </w:rPr>
        <w:t>.Определить</w:t>
      </w:r>
      <w:r>
        <w:rPr>
          <w:rFonts w:ascii="Helvetica" w:hAnsi="Helvetica" w:cs="Helvetica"/>
          <w:color w:val="111111"/>
          <w:shd w:val="clear" w:color="auto" w:fill="F9F9F9"/>
        </w:rPr>
        <w:t xml:space="preserve"> и отразить на счетах бухгалтерского учета сумму налога на имущество за 1-й квартал отчетного года при следующих исходных данных (ставка – 2,2%):</w:t>
      </w:r>
      <w:r>
        <w:rPr>
          <w:rFonts w:ascii="Helvetica" w:hAnsi="Helvetica" w:cs="Helvetica"/>
          <w:color w:val="111111"/>
        </w:rPr>
        <w:br/>
      </w:r>
      <w:r>
        <w:rPr>
          <w:rFonts w:ascii="Helvetica" w:hAnsi="Helvetica" w:cs="Helvetica"/>
          <w:noProof/>
          <w:color w:val="1982D1"/>
          <w:bdr w:val="none" w:sz="0" w:space="0" w:color="auto" w:frame="1"/>
          <w:shd w:val="clear" w:color="auto" w:fill="F9F9F9"/>
          <w:lang w:eastAsia="ru-RU"/>
        </w:rPr>
        <w:drawing>
          <wp:inline distT="0" distB="0" distL="0" distR="0">
            <wp:extent cx="5562600" cy="742950"/>
            <wp:effectExtent l="19050" t="0" r="0" b="0"/>
            <wp:docPr id="3" name="Рисунок 3" descr="IMG_00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11111"/>
        </w:rPr>
        <w:br/>
      </w:r>
    </w:p>
    <w:p w:rsidR="00540DC3" w:rsidRDefault="00540DC3" w:rsidP="001B2793">
      <w:pPr>
        <w:rPr>
          <w:rFonts w:ascii="Times New Roman" w:hAnsi="Times New Roman" w:cs="Times New Roman"/>
          <w:b/>
          <w:sz w:val="24"/>
          <w:szCs w:val="24"/>
        </w:rPr>
      </w:pPr>
    </w:p>
    <w:p w:rsidR="00BA689C" w:rsidRPr="000A721D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</w:p>
    <w:sectPr w:rsidR="00BA689C" w:rsidRPr="000A721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1501DF"/>
    <w:rsid w:val="001B2793"/>
    <w:rsid w:val="00215035"/>
    <w:rsid w:val="003A2374"/>
    <w:rsid w:val="00446C90"/>
    <w:rsid w:val="00540DC3"/>
    <w:rsid w:val="005856A5"/>
    <w:rsid w:val="00652FED"/>
    <w:rsid w:val="00A40F6F"/>
    <w:rsid w:val="00A9058E"/>
    <w:rsid w:val="00AE12E4"/>
    <w:rsid w:val="00AF7180"/>
    <w:rsid w:val="00B5351A"/>
    <w:rsid w:val="00B9329E"/>
    <w:rsid w:val="00BA689C"/>
    <w:rsid w:val="00C15D2A"/>
    <w:rsid w:val="00E22BD6"/>
    <w:rsid w:val="00E255FD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dachi-po-ekonomike.ru/wp-content/uploads/2013/08/IMG_0005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0041-7ACD-42A8-AF36-BA995847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2020-04-08T04:24:00Z</dcterms:created>
  <dcterms:modified xsi:type="dcterms:W3CDTF">2020-04-08T04:24:00Z</dcterms:modified>
</cp:coreProperties>
</file>