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FC" w:rsidRDefault="00FC51FC">
      <w:pPr>
        <w:rPr>
          <w:b/>
        </w:rPr>
      </w:pPr>
      <w:r w:rsidRPr="005F068C">
        <w:rPr>
          <w:b/>
        </w:rPr>
        <w:t xml:space="preserve">Домашнее задание по ПМ 02 ЭБ 80 от </w:t>
      </w:r>
      <w:r w:rsidR="00F175ED">
        <w:rPr>
          <w:b/>
        </w:rPr>
        <w:t>25</w:t>
      </w:r>
      <w:r w:rsidRPr="005F068C">
        <w:rPr>
          <w:b/>
        </w:rPr>
        <w:t>.04.2020</w:t>
      </w:r>
    </w:p>
    <w:p w:rsidR="003856C4" w:rsidRDefault="00F175ED" w:rsidP="0005030E">
      <w:pPr>
        <w:tabs>
          <w:tab w:val="left" w:pos="2235"/>
        </w:tabs>
        <w:rPr>
          <w:b/>
        </w:rPr>
      </w:pPr>
      <w:r>
        <w:rPr>
          <w:b/>
        </w:rPr>
        <w:t>Конспектировать тему: Порядок инвентаризации дебиторской и кредиторской задолженности организации. Порядок   инвентаризации расчетов; технология определения реального состояния расчетов.</w:t>
      </w:r>
    </w:p>
    <w:p w:rsidR="00F175ED" w:rsidRPr="00F175ED" w:rsidRDefault="00F175ED" w:rsidP="00F175ED">
      <w:pPr>
        <w:pStyle w:val="a6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 xml:space="preserve">Дебиторская и кредиторская задолженность, как часть активов и обязательств организации, подлежит обязательной инвентаризации, в соответствии со статьей 11 Закона № 402-ФЗ «О бухгалтерском учете». При этом не секрет, что значимость инвентаризации часто недооценивают и проводят ее лишь «для галочки» перед составлением годовой бухгалтерской отчетности, чтобы формально не нарушить закон. Однако в случае с долгами дебиторов и кредиторов такой поход неприменим и, более того, не выгоден самой организации. Главная причина, по которой инвентаризация дебиторской и кредиторской задолженности заслуживает особого внимания, в том, что эта процедура позволяет выявить сомнительные и безнадежные долги. Результаты инвентаризации используются в управленческом учете, как информационная база для работы с дебиторской задолженностью, а также в бухгалтерском и налоговом учете для создания резерва по сомнительным долгам и списания дебиторской задолженности, нереальной </w:t>
      </w:r>
      <w:proofErr w:type="gramStart"/>
      <w:r w:rsidRPr="00F175ED">
        <w:rPr>
          <w:color w:val="444444"/>
          <w:sz w:val="22"/>
          <w:szCs w:val="22"/>
        </w:rPr>
        <w:t>ко</w:t>
      </w:r>
      <w:proofErr w:type="gramEnd"/>
      <w:r w:rsidRPr="00F175ED">
        <w:rPr>
          <w:color w:val="444444"/>
          <w:sz w:val="22"/>
          <w:szCs w:val="22"/>
        </w:rPr>
        <w:t xml:space="preserve"> взысканию. Поэтому очень важно своевременно и качественно проводить инвентаризацию задолженности, а также правильно оформлять ее результаты. Как это сделать – узнаете из этой статьи.</w:t>
      </w:r>
    </w:p>
    <w:p w:rsidR="00F175ED" w:rsidRPr="00F175ED" w:rsidRDefault="00F175ED" w:rsidP="00F175ED">
      <w:pPr>
        <w:pStyle w:val="a6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> </w:t>
      </w:r>
    </w:p>
    <w:p w:rsidR="00F175ED" w:rsidRPr="00F175ED" w:rsidRDefault="00F175ED" w:rsidP="00F175ED">
      <w:pPr>
        <w:pStyle w:val="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F175ED">
        <w:rPr>
          <w:rStyle w:val="a7"/>
          <w:b/>
          <w:bCs/>
          <w:color w:val="444444"/>
          <w:sz w:val="22"/>
          <w:szCs w:val="22"/>
          <w:bdr w:val="none" w:sz="0" w:space="0" w:color="auto" w:frame="1"/>
        </w:rPr>
        <w:t>Сроки и цель проведения инвентаризации задолженности</w:t>
      </w:r>
    </w:p>
    <w:p w:rsidR="00F175ED" w:rsidRPr="00F175ED" w:rsidRDefault="00F175ED" w:rsidP="00F175E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>Инвентаризация дебиторской и кредиторской задолженности, или инвентаризация расчетов с дебиторами и кредиторами, что фактически одно и то же, должна </w:t>
      </w:r>
      <w:r w:rsidRPr="00F175ED">
        <w:rPr>
          <w:rStyle w:val="a8"/>
          <w:color w:val="444444"/>
          <w:sz w:val="22"/>
          <w:szCs w:val="22"/>
          <w:bdr w:val="none" w:sz="0" w:space="0" w:color="auto" w:frame="1"/>
        </w:rPr>
        <w:t>обязательно проводиться в следующих случаях</w:t>
      </w:r>
      <w:r w:rsidRPr="00F175ED">
        <w:rPr>
          <w:color w:val="444444"/>
          <w:sz w:val="22"/>
          <w:szCs w:val="22"/>
        </w:rPr>
        <w:t> (п. 27 Положения по ведению бухгалтерского учета и бухгалтерской отчетности в Российской Федерации, утв. Приказом Минфина РФ от 29.07.1998 № 34н):</w:t>
      </w:r>
    </w:p>
    <w:p w:rsidR="00F175ED" w:rsidRPr="00F175ED" w:rsidRDefault="00F175ED" w:rsidP="00F175E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>перед составлением годовой бухгалтерской отчетности;</w:t>
      </w:r>
    </w:p>
    <w:p w:rsidR="00F175ED" w:rsidRPr="00F175ED" w:rsidRDefault="00F175ED" w:rsidP="00F175E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>при смене материально ответственных лиц (например, главного бухгалтера);</w:t>
      </w:r>
    </w:p>
    <w:p w:rsidR="00F175ED" w:rsidRPr="00F175ED" w:rsidRDefault="00F175ED" w:rsidP="00F175E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F175ED" w:rsidRPr="00F175ED" w:rsidRDefault="00F175ED" w:rsidP="00F175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>при реорганизации или ликвидации организации.</w:t>
      </w:r>
    </w:p>
    <w:p w:rsidR="00F175ED" w:rsidRPr="00F175ED" w:rsidRDefault="00F175ED" w:rsidP="00F175E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F175ED">
        <w:rPr>
          <w:rStyle w:val="a7"/>
          <w:color w:val="FF0000"/>
          <w:sz w:val="22"/>
          <w:szCs w:val="22"/>
          <w:bdr w:val="none" w:sz="0" w:space="0" w:color="auto" w:frame="1"/>
        </w:rPr>
        <w:t>!</w:t>
      </w:r>
      <w:r w:rsidRPr="00F175ED">
        <w:rPr>
          <w:rStyle w:val="a7"/>
          <w:color w:val="444444"/>
          <w:sz w:val="22"/>
          <w:szCs w:val="22"/>
          <w:bdr w:val="none" w:sz="0" w:space="0" w:color="auto" w:frame="1"/>
        </w:rPr>
        <w:t> Обратите внимание:</w:t>
      </w:r>
      <w:r w:rsidRPr="00F175ED">
        <w:rPr>
          <w:color w:val="444444"/>
          <w:sz w:val="22"/>
          <w:szCs w:val="22"/>
        </w:rPr>
        <w:t> Перед составлением годовой бухгалтерской отчетности инвентаризация дебиторской и кредиторской задолженности должна проводиться по состоянию на 31 декабря отчетного года включительно (Письме Минфина России от 09.01.2013 № 07-02-18/01). Таким образом, работа по инвентаризации задолженности может и, скорее всего, будет проводиться уже после 31 декабря, соответственно, и документы, оформляющие проведение инвентаризацию будут датированы более поздней датой. Однако в учете результаты инвентаризации, например, списание задолженности с истекшим сроком исковой давности или не подтвержденной документально, должны быть отражены той датой, по состоянию на которую проводится инвентаризация, то есть 31 декабря отчетного года (п. 4 ст. 11 Закона № 402-ФЗ).</w:t>
      </w:r>
    </w:p>
    <w:p w:rsidR="00F175ED" w:rsidRPr="00F175ED" w:rsidRDefault="00F175ED" w:rsidP="00F175ED">
      <w:pPr>
        <w:pStyle w:val="a6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>Помимо обязательной инвентаризации, организация вправе выверять дебиторскую и кредиторскую задолженность в те сроки и с такой периодичностью, которые максимально отвечают потребностям учета, менеджмента и т.д. Например, если в организации предусмотрено поквартальное составление и предоставление бухгалтерской отчетности собственникам, то вполне логично проводить инвентаризацию задолженности на последнее число каждого отчетного периода. При этом порядок проведения инвентаризации (периодичность, сроки, количество инвентаризаций, конкретное виды расчетов, подлежащие проверке и т.д.) должен быть закреплен в учетной политике организации (п. 4 ПБУ 1/2008 «Учетная политика организации», утв. Приказом Минфина России от 06.10.2008 № 106н «Об утверждении положений по бухгалтерскому учету»).</w:t>
      </w:r>
    </w:p>
    <w:p w:rsidR="00F175ED" w:rsidRPr="00F175ED" w:rsidRDefault="00F175ED" w:rsidP="00F175ED">
      <w:pPr>
        <w:pStyle w:val="a6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>Целью проведения как обязательной, так и добровольной инвентаризации дебиторской и кредиторской задолженности является:</w:t>
      </w:r>
    </w:p>
    <w:p w:rsidR="00F175ED" w:rsidRPr="00F175ED" w:rsidRDefault="00F175ED" w:rsidP="00F175ED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lastRenderedPageBreak/>
        <w:t>документальное подтверждение сумм задолженности, числящихся на счетах бухгалтерского учета;</w:t>
      </w:r>
    </w:p>
    <w:p w:rsidR="00F175ED" w:rsidRPr="00F175ED" w:rsidRDefault="00F175ED" w:rsidP="00F175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>оценка дебиторской и кредиторской задолженности с точки зрения вероятности ее погашения, то есть выявление </w:t>
      </w:r>
      <w:hyperlink r:id="rId5" w:tgtFrame="_blank" w:tooltip="Сомнительная и безнадежная дебиторская задолженность: как распознать" w:history="1">
        <w:r w:rsidRPr="00F175ED">
          <w:rPr>
            <w:rStyle w:val="a3"/>
            <w:color w:val="333333"/>
            <w:sz w:val="22"/>
            <w:szCs w:val="22"/>
            <w:bdr w:val="none" w:sz="0" w:space="0" w:color="auto" w:frame="1"/>
          </w:rPr>
          <w:t>сомнительной и безнадежной задолженности</w:t>
        </w:r>
      </w:hyperlink>
      <w:r w:rsidRPr="00F175ED">
        <w:rPr>
          <w:color w:val="444444"/>
          <w:sz w:val="22"/>
          <w:szCs w:val="22"/>
        </w:rPr>
        <w:t>.</w:t>
      </w:r>
    </w:p>
    <w:p w:rsidR="00F175ED" w:rsidRPr="00F175ED" w:rsidRDefault="00F175ED" w:rsidP="00F175ED">
      <w:pPr>
        <w:pStyle w:val="a6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>Таким образом, инвентаризация задолженности предполагает не только «техническую» работу по сверке учетных данных с первичными учетными документами, но и последующий анализ полученных результатов.</w:t>
      </w:r>
    </w:p>
    <w:p w:rsidR="00F175ED" w:rsidRPr="00F175ED" w:rsidRDefault="00F175ED" w:rsidP="00F175ED">
      <w:pPr>
        <w:pStyle w:val="a6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> </w:t>
      </w:r>
    </w:p>
    <w:p w:rsidR="00F175ED" w:rsidRPr="00F175ED" w:rsidRDefault="00F175ED" w:rsidP="00F175ED">
      <w:pPr>
        <w:pStyle w:val="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F175ED">
        <w:rPr>
          <w:rStyle w:val="a7"/>
          <w:b/>
          <w:bCs/>
          <w:color w:val="444444"/>
          <w:sz w:val="22"/>
          <w:szCs w:val="22"/>
          <w:bdr w:val="none" w:sz="0" w:space="0" w:color="auto" w:frame="1"/>
        </w:rPr>
        <w:t>Что и как проверять</w:t>
      </w:r>
    </w:p>
    <w:tbl>
      <w:tblPr>
        <w:tblpPr w:leftFromText="180" w:rightFromText="180" w:vertAnchor="text" w:horzAnchor="page" w:tblpX="715" w:tblpY="789"/>
        <w:tblW w:w="11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3"/>
        <w:gridCol w:w="4065"/>
        <w:gridCol w:w="3922"/>
      </w:tblGrid>
      <w:tr w:rsidR="00F175ED" w:rsidRPr="00F175ED" w:rsidTr="00F175ED">
        <w:tc>
          <w:tcPr>
            <w:tcW w:w="3013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 w:rsidRPr="00F175ED">
              <w:rPr>
                <w:rStyle w:val="a7"/>
                <w:color w:val="444444"/>
                <w:sz w:val="22"/>
                <w:szCs w:val="22"/>
                <w:bdr w:val="none" w:sz="0" w:space="0" w:color="auto" w:frame="1"/>
              </w:rPr>
              <w:t>Счет бухгалтерского учета</w:t>
            </w:r>
          </w:p>
        </w:tc>
        <w:tc>
          <w:tcPr>
            <w:tcW w:w="798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jc w:val="center"/>
              <w:rPr>
                <w:color w:val="444444"/>
                <w:sz w:val="22"/>
                <w:szCs w:val="22"/>
              </w:rPr>
            </w:pPr>
            <w:r w:rsidRPr="00F175ED">
              <w:rPr>
                <w:rStyle w:val="a7"/>
                <w:color w:val="444444"/>
                <w:sz w:val="22"/>
                <w:szCs w:val="22"/>
                <w:bdr w:val="none" w:sz="0" w:space="0" w:color="auto" w:frame="1"/>
              </w:rPr>
              <w:t>Что проверяется</w:t>
            </w:r>
          </w:p>
        </w:tc>
      </w:tr>
      <w:tr w:rsidR="00F175ED" w:rsidRPr="00F175ED" w:rsidTr="00F175ED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jc w:val="center"/>
              <w:rPr>
                <w:color w:val="444444"/>
                <w:sz w:val="22"/>
                <w:szCs w:val="22"/>
              </w:rPr>
            </w:pPr>
            <w:r w:rsidRPr="00F175ED">
              <w:rPr>
                <w:rStyle w:val="a7"/>
                <w:color w:val="444444"/>
                <w:sz w:val="22"/>
                <w:szCs w:val="22"/>
                <w:bdr w:val="none" w:sz="0" w:space="0" w:color="auto" w:frame="1"/>
              </w:rPr>
              <w:t>Дебиторская задолженность</w:t>
            </w:r>
          </w:p>
        </w:tc>
        <w:tc>
          <w:tcPr>
            <w:tcW w:w="39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 w:rsidRPr="00F175ED">
              <w:rPr>
                <w:rStyle w:val="a7"/>
                <w:color w:val="444444"/>
                <w:sz w:val="22"/>
                <w:szCs w:val="22"/>
                <w:bdr w:val="none" w:sz="0" w:space="0" w:color="auto" w:frame="1"/>
              </w:rPr>
              <w:t>Кредиторская задолженность</w:t>
            </w:r>
          </w:p>
        </w:tc>
      </w:tr>
      <w:tr w:rsidR="00F175ED" w:rsidRPr="00F175ED" w:rsidTr="00F175ED">
        <w:tc>
          <w:tcPr>
            <w:tcW w:w="30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>60 «Расчеты с поставщиками и подрядчиками»</w:t>
            </w:r>
          </w:p>
        </w:tc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 xml:space="preserve">Суммы авансов и </w:t>
            </w:r>
            <w:proofErr w:type="spellStart"/>
            <w:r w:rsidRPr="00F175ED">
              <w:rPr>
                <w:color w:val="444444"/>
                <w:sz w:val="22"/>
                <w:szCs w:val="22"/>
              </w:rPr>
              <w:t>предоплат</w:t>
            </w:r>
            <w:proofErr w:type="spellEnd"/>
            <w:r w:rsidRPr="00F175ED">
              <w:rPr>
                <w:color w:val="444444"/>
                <w:sz w:val="22"/>
                <w:szCs w:val="22"/>
              </w:rPr>
              <w:t>, выданные поставщикам и подрядчикам</w:t>
            </w:r>
          </w:p>
        </w:tc>
        <w:tc>
          <w:tcPr>
            <w:tcW w:w="39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 xml:space="preserve">Задолженность по оплате приобретенных товаров, работ, услуг, в том по </w:t>
            </w:r>
            <w:proofErr w:type="spellStart"/>
            <w:r w:rsidRPr="00F175ED">
              <w:rPr>
                <w:color w:val="444444"/>
                <w:sz w:val="22"/>
                <w:szCs w:val="22"/>
              </w:rPr>
              <w:t>неотфактурованным</w:t>
            </w:r>
            <w:proofErr w:type="spellEnd"/>
            <w:r w:rsidRPr="00F175ED">
              <w:rPr>
                <w:color w:val="444444"/>
                <w:sz w:val="22"/>
                <w:szCs w:val="22"/>
              </w:rPr>
              <w:t xml:space="preserve"> поставкам</w:t>
            </w:r>
          </w:p>
        </w:tc>
      </w:tr>
      <w:tr w:rsidR="00F175ED" w:rsidRPr="00F175ED" w:rsidTr="00F175ED">
        <w:tc>
          <w:tcPr>
            <w:tcW w:w="30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>62 «Расчеты с покупателями и заказчиками»</w:t>
            </w:r>
          </w:p>
        </w:tc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>Задолженность покупателей и заказчиков за отгруженные товары, продукцию, выполненные работы, оказанные услуги</w:t>
            </w:r>
          </w:p>
        </w:tc>
        <w:tc>
          <w:tcPr>
            <w:tcW w:w="39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 xml:space="preserve">Суммы полученных от покупателей и заказчиков авансов и </w:t>
            </w:r>
            <w:proofErr w:type="spellStart"/>
            <w:r w:rsidRPr="00F175ED">
              <w:rPr>
                <w:color w:val="444444"/>
                <w:sz w:val="22"/>
                <w:szCs w:val="22"/>
              </w:rPr>
              <w:t>предоплат</w:t>
            </w:r>
            <w:proofErr w:type="spellEnd"/>
          </w:p>
        </w:tc>
      </w:tr>
      <w:tr w:rsidR="00F175ED" w:rsidRPr="00F175ED" w:rsidTr="00F175ED">
        <w:tc>
          <w:tcPr>
            <w:tcW w:w="30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>66 «Расчеты по краткосрочным кредитам и займам» и 67 «Расчеты по долгосрочным кредитам и займам»</w:t>
            </w:r>
          </w:p>
        </w:tc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jc w:val="center"/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>  —</w:t>
            </w:r>
          </w:p>
        </w:tc>
        <w:tc>
          <w:tcPr>
            <w:tcW w:w="39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>Задолженность по непогашенным кредитам и займам, а также процентам по ним перед банками (организациями-заимодавцами)</w:t>
            </w:r>
          </w:p>
        </w:tc>
      </w:tr>
      <w:tr w:rsidR="00F175ED" w:rsidRPr="00F175ED" w:rsidTr="00F175ED">
        <w:tc>
          <w:tcPr>
            <w:tcW w:w="30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>68 «Расчеты по налогам и сборам»</w:t>
            </w:r>
          </w:p>
        </w:tc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>Суммы переплат по налогам и другим платежам в бюджет</w:t>
            </w:r>
          </w:p>
        </w:tc>
        <w:tc>
          <w:tcPr>
            <w:tcW w:w="39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>Задолженность по уплате налогов и других обязательных платежей в бюджет</w:t>
            </w:r>
          </w:p>
        </w:tc>
      </w:tr>
      <w:tr w:rsidR="00F175ED" w:rsidRPr="00F175ED" w:rsidTr="00F175ED">
        <w:tc>
          <w:tcPr>
            <w:tcW w:w="30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>69 «Расчеты по социальному страхованию и обеспечению»</w:t>
            </w:r>
          </w:p>
        </w:tc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>Суммы переплат по взносам во внебюджетные фонды, задолженность ФСС РФ по возмещению расходов страхователя</w:t>
            </w:r>
          </w:p>
        </w:tc>
        <w:tc>
          <w:tcPr>
            <w:tcW w:w="39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>Задолженность по страховым взносам перед внебюджетными фондами</w:t>
            </w:r>
          </w:p>
        </w:tc>
      </w:tr>
      <w:tr w:rsidR="00F175ED" w:rsidRPr="00F175ED" w:rsidTr="00F175ED">
        <w:tc>
          <w:tcPr>
            <w:tcW w:w="30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lastRenderedPageBreak/>
              <w:t>70 «Расчеты с персоналом по оплате труда»</w:t>
            </w:r>
          </w:p>
        </w:tc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>Суммы переплат по заработной плате (с выяснением причин их возникновения), выданной заработной платы за первую половину месяца.</w:t>
            </w:r>
          </w:p>
        </w:tc>
        <w:tc>
          <w:tcPr>
            <w:tcW w:w="39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>Суммы начисленной, не выплаченной работником заработной платы, больничных, отпускных и т.д.</w:t>
            </w:r>
          </w:p>
        </w:tc>
      </w:tr>
      <w:tr w:rsidR="00F175ED" w:rsidRPr="00F175ED" w:rsidTr="00F175ED">
        <w:tc>
          <w:tcPr>
            <w:tcW w:w="30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>71 «Расчеты с подотчетными лицами»</w:t>
            </w:r>
          </w:p>
        </w:tc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>Выданные под отчет суммы, не подтвержденные авансовыми отчетами; соблюдение сроков пользования подотчетными средствами</w:t>
            </w:r>
          </w:p>
        </w:tc>
        <w:tc>
          <w:tcPr>
            <w:tcW w:w="39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>Суммы перерасходов по авансовым отчетам, подлежащие возмещению подотчетным лицам; целесообразность использования подотчетных средств</w:t>
            </w:r>
          </w:p>
        </w:tc>
      </w:tr>
      <w:tr w:rsidR="00F175ED" w:rsidRPr="00F175ED" w:rsidTr="00F175ED">
        <w:tc>
          <w:tcPr>
            <w:tcW w:w="30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>73 «Расчеты с персоналом по прочим операциям»</w:t>
            </w:r>
          </w:p>
        </w:tc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 xml:space="preserve">Задолженность работников по возврату беспроцентных займов, по возмещению материального ущерба, причиненного </w:t>
            </w:r>
            <w:proofErr w:type="gramStart"/>
            <w:r w:rsidRPr="00F175ED">
              <w:rPr>
                <w:color w:val="444444"/>
                <w:sz w:val="22"/>
                <w:szCs w:val="22"/>
              </w:rPr>
              <w:t>результате</w:t>
            </w:r>
            <w:proofErr w:type="gramEnd"/>
            <w:r w:rsidRPr="00F175ED">
              <w:rPr>
                <w:color w:val="444444"/>
                <w:sz w:val="22"/>
                <w:szCs w:val="22"/>
              </w:rPr>
              <w:t xml:space="preserve"> недостач и хищений, брака, и т.п.</w:t>
            </w:r>
          </w:p>
        </w:tc>
        <w:tc>
          <w:tcPr>
            <w:tcW w:w="39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>Задолженность перед работниками по выплате компенсации за использование личного автотранспорта (иного имущества) в служебных целях и т.п.</w:t>
            </w:r>
          </w:p>
        </w:tc>
      </w:tr>
      <w:tr w:rsidR="00F175ED" w:rsidRPr="00F175ED" w:rsidTr="00F175ED">
        <w:tc>
          <w:tcPr>
            <w:tcW w:w="30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>75 «Расчеты с учредителями»</w:t>
            </w:r>
          </w:p>
        </w:tc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>Задолженность участников ООО (акционеров АО) по оплате доли в ООО (акций АО и т.п.)</w:t>
            </w:r>
          </w:p>
        </w:tc>
        <w:tc>
          <w:tcPr>
            <w:tcW w:w="39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>Задолженность перед участникам</w:t>
            </w:r>
            <w:proofErr w:type="gramStart"/>
            <w:r w:rsidRPr="00F175ED">
              <w:rPr>
                <w:color w:val="444444"/>
                <w:sz w:val="22"/>
                <w:szCs w:val="22"/>
              </w:rPr>
              <w:t>и ООО</w:t>
            </w:r>
            <w:proofErr w:type="gramEnd"/>
            <w:r w:rsidRPr="00F175ED">
              <w:rPr>
                <w:color w:val="444444"/>
                <w:sz w:val="22"/>
                <w:szCs w:val="22"/>
              </w:rPr>
              <w:t xml:space="preserve"> (акционерами АО) по выплате доходов от участия в организации (дивидендов)</w:t>
            </w:r>
          </w:p>
        </w:tc>
      </w:tr>
      <w:tr w:rsidR="00F175ED" w:rsidRPr="00F175ED" w:rsidTr="00F175ED">
        <w:tc>
          <w:tcPr>
            <w:tcW w:w="30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>76 «Расчеты с разными дебиторами и кредиторами»</w:t>
            </w:r>
          </w:p>
        </w:tc>
        <w:tc>
          <w:tcPr>
            <w:tcW w:w="40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 xml:space="preserve">Подлежащие получению доходов от участия в других организациях, суммы претензий, предъявленных поставщикам и подрядчикам, суммы НДС, начисленные при получении авансов и </w:t>
            </w:r>
            <w:proofErr w:type="spellStart"/>
            <w:r w:rsidRPr="00F175ED">
              <w:rPr>
                <w:color w:val="444444"/>
                <w:sz w:val="22"/>
                <w:szCs w:val="22"/>
              </w:rPr>
              <w:t>предоплат</w:t>
            </w:r>
            <w:proofErr w:type="spellEnd"/>
          </w:p>
        </w:tc>
        <w:tc>
          <w:tcPr>
            <w:tcW w:w="39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175ED" w:rsidRPr="00F175ED" w:rsidRDefault="00F175ED" w:rsidP="00F175ED">
            <w:pPr>
              <w:rPr>
                <w:color w:val="444444"/>
                <w:sz w:val="22"/>
                <w:szCs w:val="22"/>
              </w:rPr>
            </w:pPr>
            <w:r w:rsidRPr="00F175ED">
              <w:rPr>
                <w:color w:val="444444"/>
                <w:sz w:val="22"/>
                <w:szCs w:val="22"/>
              </w:rPr>
              <w:t xml:space="preserve">Депонированные суммы заработной платы, суммы НДС, принятые к вычету при перечислении авансов и </w:t>
            </w:r>
            <w:proofErr w:type="spellStart"/>
            <w:r w:rsidRPr="00F175ED">
              <w:rPr>
                <w:color w:val="444444"/>
                <w:sz w:val="22"/>
                <w:szCs w:val="22"/>
              </w:rPr>
              <w:t>предоплат</w:t>
            </w:r>
            <w:proofErr w:type="spellEnd"/>
            <w:r w:rsidRPr="00F175ED">
              <w:rPr>
                <w:color w:val="444444"/>
                <w:sz w:val="22"/>
                <w:szCs w:val="22"/>
              </w:rPr>
              <w:t xml:space="preserve"> поставщикам и подрядчикам</w:t>
            </w:r>
          </w:p>
        </w:tc>
      </w:tr>
    </w:tbl>
    <w:p w:rsidR="00F175ED" w:rsidRPr="00F175ED" w:rsidRDefault="00F175ED" w:rsidP="00F175ED">
      <w:pPr>
        <w:pStyle w:val="a6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>На первоначальном этапе необходимо определить «фронт работ», то есть те счета бухгалтерского учета, которые подлежат проверке. В случае обязательной инвентаризации задолженности проверяться должны дебетовые и кредитовые сальдо на всех счетах расчетов. Если же инвентаризация проводится по инициативе самой организации, то перечень счетов может быть сокращен.</w:t>
      </w:r>
    </w:p>
    <w:p w:rsidR="00F175ED" w:rsidRPr="00F175ED" w:rsidRDefault="00F175ED" w:rsidP="00850CA5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>Суммы задолженности, числящиеся на счетах расчетов, должны быть подтверждены соответствующими документами:</w:t>
      </w:r>
    </w:p>
    <w:p w:rsidR="00F175ED" w:rsidRPr="00F175ED" w:rsidRDefault="00F175ED" w:rsidP="00850CA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>первичными учетными документами, на основании которых числится дебиторская и кредиторская задолженность (товарные накладные, акты выполненных работ, оказанных услуг, авансовые отчеты, платежные документы, бухгалтерские справки и т.д.),</w:t>
      </w:r>
    </w:p>
    <w:p w:rsidR="00F175ED" w:rsidRPr="00F175ED" w:rsidRDefault="00F175ED" w:rsidP="00850CA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>приказами руководителя (на выплату компенсации за использование личного имущества, о привлечении работника к материальной ответственности и т.д.),</w:t>
      </w:r>
    </w:p>
    <w:p w:rsidR="00F175ED" w:rsidRPr="00F175ED" w:rsidRDefault="00F175ED" w:rsidP="00850C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lastRenderedPageBreak/>
        <w:t>договорами (с поставщиками и подрядчиками, с покупателями и заказчиками, кредитные договоры с банками, договоры займа с другими организациями, договоры займа с работниками и т.д.).</w:t>
      </w:r>
    </w:p>
    <w:p w:rsidR="00F175ED" w:rsidRPr="00F175ED" w:rsidRDefault="00F175ED" w:rsidP="00850CA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>При проверке документальной обоснованности дебиторской и кредиторской задолженности в процессе инвентаризации довольно часто возникает вопрос:</w:t>
      </w:r>
      <w:r w:rsidRPr="00F175ED">
        <w:rPr>
          <w:rStyle w:val="a8"/>
          <w:color w:val="444444"/>
          <w:sz w:val="22"/>
          <w:szCs w:val="22"/>
          <w:bdr w:val="none" w:sz="0" w:space="0" w:color="auto" w:frame="1"/>
        </w:rPr>
        <w:t> обязательно ли составлять акты сверки расчетов с контрагентами?</w:t>
      </w:r>
      <w:r w:rsidRPr="00F175ED">
        <w:rPr>
          <w:color w:val="444444"/>
          <w:sz w:val="22"/>
          <w:szCs w:val="22"/>
        </w:rPr>
        <w:t> В соответствии с п. 73 Положения по ведению бухгалтерского учета и бухгалтерской отчетности в Российской Федерации, «расчеты с дебиторами и кредиторами отражаются каждой стороной в своей бухгалтерской отчетности в суммах, вытекающих из бухгалтерских записей и признаваемых ею правильными». Это означает, что задолженность, отраженная в учете, должна быть подтверждена первичными документами, договорами, приказами, однако она необязательно должна совпадать с данными контрагента. Таким образом, составление и согласование актов сверки расчетов не является обязательным при проведении инвентаризации задолженности. Исключение составляют расчеты с банками и бюджетом</w:t>
      </w:r>
      <w:proofErr w:type="gramStart"/>
      <w:r w:rsidRPr="00F175ED">
        <w:rPr>
          <w:color w:val="444444"/>
          <w:sz w:val="22"/>
          <w:szCs w:val="22"/>
        </w:rPr>
        <w:t>.</w:t>
      </w:r>
      <w:proofErr w:type="gramEnd"/>
    </w:p>
    <w:p w:rsidR="00F175ED" w:rsidRPr="00F175ED" w:rsidRDefault="00F175ED" w:rsidP="00850CA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2"/>
          <w:szCs w:val="22"/>
        </w:rPr>
      </w:pPr>
      <w:r w:rsidRPr="00F175ED">
        <w:rPr>
          <w:rStyle w:val="a7"/>
          <w:color w:val="FF0000"/>
          <w:sz w:val="22"/>
          <w:szCs w:val="22"/>
          <w:bdr w:val="none" w:sz="0" w:space="0" w:color="auto" w:frame="1"/>
        </w:rPr>
        <w:t>!</w:t>
      </w:r>
      <w:r w:rsidRPr="00F175ED">
        <w:rPr>
          <w:rStyle w:val="a7"/>
          <w:color w:val="444444"/>
          <w:sz w:val="22"/>
          <w:szCs w:val="22"/>
          <w:bdr w:val="none" w:sz="0" w:space="0" w:color="auto" w:frame="1"/>
        </w:rPr>
        <w:t> Обратите внимание:</w:t>
      </w:r>
      <w:r w:rsidRPr="00F175ED">
        <w:rPr>
          <w:color w:val="444444"/>
          <w:sz w:val="22"/>
          <w:szCs w:val="22"/>
        </w:rPr>
        <w:t> Сверка расчетов с банками и бюджетом должна проводиться в обязательном порядке перед составлением годовой отчетности. Об этом свидетельствует п. 74 Положения по ведению бухгалтерского учета и бухгалтерской отчетности в Российской Федерации: «отражаемые в бухгалтерской отчетности суммы по расчетам с банками, бюджетом должны быть согласованы с соответствующими организациями и тождественны. Оставление на бухгалтерском балансе неурегулированных сумм по этим расчетам не допускается».</w:t>
      </w:r>
    </w:p>
    <w:p w:rsidR="00F175ED" w:rsidRPr="00F175ED" w:rsidRDefault="00F175ED" w:rsidP="00850CA5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 xml:space="preserve">Очевидно, что составлять акты сверки расчетов с покупателями и заказчиками, поставщиками и подрядчиками имеет смысл, </w:t>
      </w:r>
      <w:proofErr w:type="gramStart"/>
      <w:r w:rsidRPr="00F175ED">
        <w:rPr>
          <w:color w:val="444444"/>
          <w:sz w:val="22"/>
          <w:szCs w:val="22"/>
        </w:rPr>
        <w:t>даже</w:t>
      </w:r>
      <w:proofErr w:type="gramEnd"/>
      <w:r w:rsidRPr="00F175ED">
        <w:rPr>
          <w:color w:val="444444"/>
          <w:sz w:val="22"/>
          <w:szCs w:val="22"/>
        </w:rPr>
        <w:t xml:space="preserve"> несмотря на отсутствие такого требования в законодательстве. Во-первых, это поможет быстрее обнаружить ошибки в собственном учете, а во-вторых, это способ напомнить дебиторам об их задолженности. Кроме того, подписание дебитором акта сверки свидетельствует о признании им долга и продлевает течение срока исковой давности для взыскания задолженности, что, несомненно, в Ваших интересах. При этом нужно помнить, что акт сверки не является первичным учетным документом, и никакие записи в учете не могут быть сделаны только на основании акта сверки (например, корректировка суммы задолженности).</w:t>
      </w:r>
    </w:p>
    <w:p w:rsidR="00F175ED" w:rsidRPr="00F175ED" w:rsidRDefault="00F175ED" w:rsidP="00850CA5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> </w:t>
      </w:r>
    </w:p>
    <w:p w:rsidR="00F175ED" w:rsidRPr="00F175ED" w:rsidRDefault="00F175ED" w:rsidP="00850CA5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2"/>
          <w:szCs w:val="22"/>
        </w:rPr>
      </w:pPr>
      <w:r w:rsidRPr="00F175ED">
        <w:rPr>
          <w:rStyle w:val="a7"/>
          <w:b/>
          <w:bCs/>
          <w:color w:val="444444"/>
          <w:sz w:val="22"/>
          <w:szCs w:val="22"/>
          <w:bdr w:val="none" w:sz="0" w:space="0" w:color="auto" w:frame="1"/>
        </w:rPr>
        <w:t>Документальное оформление инвентаризации задолженности</w:t>
      </w:r>
    </w:p>
    <w:p w:rsidR="00F175ED" w:rsidRPr="00F175ED" w:rsidRDefault="00F175ED" w:rsidP="00850CA5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>С 2013 года организации вправе самостоятельно разрабатывать формы первичных учетных документов, в том числе документов, оформляющих проведение инвентаризации дебиторской и кредиторской задолженности (</w:t>
      </w:r>
      <w:proofErr w:type="gramStart"/>
      <w:r w:rsidRPr="00F175ED">
        <w:rPr>
          <w:color w:val="444444"/>
          <w:sz w:val="22"/>
          <w:szCs w:val="22"/>
        </w:rPr>
        <w:t>ч</w:t>
      </w:r>
      <w:proofErr w:type="gramEnd"/>
      <w:r w:rsidRPr="00F175ED">
        <w:rPr>
          <w:color w:val="444444"/>
          <w:sz w:val="22"/>
          <w:szCs w:val="22"/>
        </w:rPr>
        <w:t>. 4 ст. 9 Закона № 402-ФЗ). Принятые формы документов должны быть отражены в учетной политике организации и утверждены руководителем. Однако нет необходимости «изобретать велосипед», так как за основу можно взять формы документов, утвержденные Постановлением Госкомстата РФ от 18.08.1998 № 88 «Об утверждении унифицированных форм первичной учетной документации по учету кассовых операций, по учету результатов инвентаризации»:</w:t>
      </w:r>
    </w:p>
    <w:p w:rsidR="00F175ED" w:rsidRPr="00F175ED" w:rsidRDefault="00F175ED" w:rsidP="00850CA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>Приказ о проведении инвентаризации (</w:t>
      </w:r>
      <w:hyperlink r:id="rId6" w:history="1">
        <w:r w:rsidRPr="00F175ED">
          <w:rPr>
            <w:rStyle w:val="a3"/>
            <w:color w:val="333333"/>
            <w:sz w:val="22"/>
            <w:szCs w:val="22"/>
            <w:bdr w:val="none" w:sz="0" w:space="0" w:color="auto" w:frame="1"/>
          </w:rPr>
          <w:t>Форма ИНВ-22</w:t>
        </w:r>
      </w:hyperlink>
      <w:r w:rsidRPr="00F175ED">
        <w:rPr>
          <w:color w:val="444444"/>
          <w:sz w:val="22"/>
          <w:szCs w:val="22"/>
        </w:rPr>
        <w:t>);</w:t>
      </w:r>
    </w:p>
    <w:p w:rsidR="00F175ED" w:rsidRPr="00F175ED" w:rsidRDefault="00F175ED" w:rsidP="00850CA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>Акт инвентаризации расчетов с покупателями, поставщиками и прочими дебиторами и кредиторами с приложением в виде справки (</w:t>
      </w:r>
      <w:hyperlink r:id="rId7" w:history="1">
        <w:r w:rsidRPr="00F175ED">
          <w:rPr>
            <w:rStyle w:val="a3"/>
            <w:color w:val="333333"/>
            <w:sz w:val="22"/>
            <w:szCs w:val="22"/>
            <w:bdr w:val="none" w:sz="0" w:space="0" w:color="auto" w:frame="1"/>
          </w:rPr>
          <w:t>Форма ИНВ-17</w:t>
        </w:r>
      </w:hyperlink>
      <w:r w:rsidRPr="00F175ED">
        <w:rPr>
          <w:color w:val="444444"/>
          <w:sz w:val="22"/>
          <w:szCs w:val="22"/>
        </w:rPr>
        <w:t>).</w:t>
      </w:r>
    </w:p>
    <w:p w:rsidR="00F175ED" w:rsidRPr="00F175ED" w:rsidRDefault="00F175ED" w:rsidP="00850CA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>Поскольку инвентаризация задолженности проводится, в том числе, с целью выявления сомнительных и безнадежных долгов, в справку к акту инвентаризации расчетов целесообразно внести </w:t>
      </w:r>
      <w:r w:rsidRPr="00F175ED">
        <w:rPr>
          <w:rStyle w:val="a8"/>
          <w:color w:val="444444"/>
          <w:sz w:val="22"/>
          <w:szCs w:val="22"/>
          <w:bdr w:val="none" w:sz="0" w:space="0" w:color="auto" w:frame="1"/>
        </w:rPr>
        <w:t>дополнительные сведения</w:t>
      </w:r>
      <w:r w:rsidRPr="00F175ED">
        <w:rPr>
          <w:color w:val="444444"/>
          <w:sz w:val="22"/>
          <w:szCs w:val="22"/>
        </w:rPr>
        <w:t>.</w:t>
      </w:r>
    </w:p>
    <w:p w:rsidR="00F175ED" w:rsidRPr="00F175ED" w:rsidRDefault="00F175ED" w:rsidP="00850CA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2"/>
          <w:szCs w:val="22"/>
        </w:rPr>
      </w:pPr>
      <w:r w:rsidRPr="00F175ED">
        <w:rPr>
          <w:rStyle w:val="a7"/>
          <w:color w:val="444444"/>
          <w:sz w:val="22"/>
          <w:szCs w:val="22"/>
          <w:bdr w:val="none" w:sz="0" w:space="0" w:color="auto" w:frame="1"/>
        </w:rPr>
        <w:t>1.</w:t>
      </w:r>
      <w:r w:rsidRPr="00F175ED">
        <w:rPr>
          <w:color w:val="444444"/>
          <w:sz w:val="22"/>
          <w:szCs w:val="22"/>
        </w:rPr>
        <w:t> Для выявления </w:t>
      </w:r>
      <w:hyperlink r:id="rId8" w:tgtFrame="_blank" w:tooltip="Сомнительная и безнадежная дебиторская задолженность: как распознать" w:history="1">
        <w:r w:rsidRPr="00F175ED">
          <w:rPr>
            <w:rStyle w:val="a3"/>
            <w:color w:val="333333"/>
            <w:sz w:val="22"/>
            <w:szCs w:val="22"/>
            <w:bdr w:val="none" w:sz="0" w:space="0" w:color="auto" w:frame="1"/>
          </w:rPr>
          <w:t>сомнительной дебиторской задолженности</w:t>
        </w:r>
      </w:hyperlink>
      <w:r w:rsidRPr="00F175ED">
        <w:rPr>
          <w:color w:val="444444"/>
          <w:sz w:val="22"/>
          <w:szCs w:val="22"/>
        </w:rPr>
        <w:t>:</w:t>
      </w:r>
    </w:p>
    <w:p w:rsidR="00F175ED" w:rsidRPr="00F175ED" w:rsidRDefault="00F175ED" w:rsidP="00850CA5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>период просрочки задолженности в днях;</w:t>
      </w:r>
    </w:p>
    <w:p w:rsidR="00F175ED" w:rsidRPr="00F175ED" w:rsidRDefault="00F175ED" w:rsidP="00850C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>наличие обеспечения.</w:t>
      </w:r>
    </w:p>
    <w:p w:rsidR="00F175ED" w:rsidRPr="00F175ED" w:rsidRDefault="00F175ED" w:rsidP="00850CA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2"/>
          <w:szCs w:val="22"/>
        </w:rPr>
      </w:pPr>
      <w:r w:rsidRPr="00F175ED">
        <w:rPr>
          <w:rStyle w:val="a8"/>
          <w:color w:val="444444"/>
          <w:sz w:val="22"/>
          <w:szCs w:val="22"/>
          <w:bdr w:val="none" w:sz="0" w:space="0" w:color="auto" w:frame="1"/>
        </w:rPr>
        <w:t>Примечание:</w:t>
      </w:r>
      <w:r w:rsidRPr="00F175ED">
        <w:rPr>
          <w:color w:val="444444"/>
          <w:sz w:val="22"/>
          <w:szCs w:val="22"/>
        </w:rPr>
        <w:t xml:space="preserve"> в графе «За что числится задолженность» необходимо указать: связана задолженность с реализацией товаров, работ, услуг или нет, поскольку это является одним из условий отнесения задолженности </w:t>
      </w:r>
      <w:proofErr w:type="gramStart"/>
      <w:r w:rsidRPr="00F175ED">
        <w:rPr>
          <w:color w:val="444444"/>
          <w:sz w:val="22"/>
          <w:szCs w:val="22"/>
        </w:rPr>
        <w:t>к</w:t>
      </w:r>
      <w:proofErr w:type="gramEnd"/>
      <w:r w:rsidRPr="00F175ED">
        <w:rPr>
          <w:color w:val="444444"/>
          <w:sz w:val="22"/>
          <w:szCs w:val="22"/>
        </w:rPr>
        <w:t xml:space="preserve"> сомнительной.</w:t>
      </w:r>
    </w:p>
    <w:p w:rsidR="00F175ED" w:rsidRPr="00F175ED" w:rsidRDefault="00F175ED" w:rsidP="00850CA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2"/>
          <w:szCs w:val="22"/>
        </w:rPr>
      </w:pPr>
      <w:r w:rsidRPr="00F175ED">
        <w:rPr>
          <w:rStyle w:val="a7"/>
          <w:color w:val="444444"/>
          <w:sz w:val="22"/>
          <w:szCs w:val="22"/>
          <w:bdr w:val="none" w:sz="0" w:space="0" w:color="auto" w:frame="1"/>
        </w:rPr>
        <w:t>2.</w:t>
      </w:r>
      <w:r w:rsidRPr="00F175ED">
        <w:rPr>
          <w:color w:val="444444"/>
          <w:sz w:val="22"/>
          <w:szCs w:val="22"/>
        </w:rPr>
        <w:t> Для выявления </w:t>
      </w:r>
      <w:hyperlink r:id="rId9" w:tgtFrame="_blank" w:tooltip="Сомнительная и безнадежная дебиторская задолженность: как распознать" w:history="1">
        <w:r w:rsidRPr="00F175ED">
          <w:rPr>
            <w:rStyle w:val="a3"/>
            <w:color w:val="333333"/>
            <w:sz w:val="22"/>
            <w:szCs w:val="22"/>
            <w:bdr w:val="none" w:sz="0" w:space="0" w:color="auto" w:frame="1"/>
          </w:rPr>
          <w:t>безнадежной задолженности</w:t>
        </w:r>
      </w:hyperlink>
      <w:r w:rsidRPr="00F175ED">
        <w:rPr>
          <w:color w:val="444444"/>
          <w:sz w:val="22"/>
          <w:szCs w:val="22"/>
        </w:rPr>
        <w:t>:</w:t>
      </w:r>
    </w:p>
    <w:p w:rsidR="00F175ED" w:rsidRPr="00F175ED" w:rsidRDefault="00F175ED" w:rsidP="00850CA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>начало исчисления </w:t>
      </w:r>
      <w:hyperlink r:id="rId10" w:tgtFrame="_blank" w:tooltip="Сомнительная и безнадежная дебиторская задолженность: как распознать" w:history="1">
        <w:r w:rsidRPr="00F175ED">
          <w:rPr>
            <w:rStyle w:val="a3"/>
            <w:color w:val="333333"/>
            <w:sz w:val="22"/>
            <w:szCs w:val="22"/>
            <w:bdr w:val="none" w:sz="0" w:space="0" w:color="auto" w:frame="1"/>
          </w:rPr>
          <w:t>срока исковой давности</w:t>
        </w:r>
      </w:hyperlink>
      <w:r w:rsidRPr="00F175ED">
        <w:rPr>
          <w:color w:val="444444"/>
          <w:sz w:val="22"/>
          <w:szCs w:val="22"/>
        </w:rPr>
        <w:t> (может не совпадать с датой возникновения задолженности, устанавливается по условиям договора);</w:t>
      </w:r>
    </w:p>
    <w:p w:rsidR="00F175ED" w:rsidRPr="00F175ED" w:rsidRDefault="00F175ED" w:rsidP="00850CA5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>сведения о прерывании срока исковой давности (дата, основание);</w:t>
      </w:r>
    </w:p>
    <w:p w:rsidR="00F175ED" w:rsidRPr="00F175ED" w:rsidRDefault="00F175ED" w:rsidP="00850CA5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lastRenderedPageBreak/>
        <w:t>сведения об истечении срока исковой давности (с учетом прерываний);</w:t>
      </w:r>
    </w:p>
    <w:p w:rsidR="00F175ED" w:rsidRDefault="00F175ED" w:rsidP="00850CA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 xml:space="preserve">основания для признания задолженности нереальной </w:t>
      </w:r>
      <w:proofErr w:type="gramStart"/>
      <w:r w:rsidRPr="00F175ED">
        <w:rPr>
          <w:color w:val="444444"/>
          <w:sz w:val="22"/>
          <w:szCs w:val="22"/>
        </w:rPr>
        <w:t>ко</w:t>
      </w:r>
      <w:proofErr w:type="gramEnd"/>
      <w:r w:rsidRPr="00F175ED">
        <w:rPr>
          <w:color w:val="444444"/>
          <w:sz w:val="22"/>
          <w:szCs w:val="22"/>
        </w:rPr>
        <w:t xml:space="preserve"> взысканию.</w:t>
      </w:r>
    </w:p>
    <w:p w:rsidR="00850CA5" w:rsidRDefault="00850CA5" w:rsidP="00850CA5">
      <w:pPr>
        <w:shd w:val="clear" w:color="auto" w:fill="FFFFFF"/>
        <w:spacing w:after="0" w:line="240" w:lineRule="auto"/>
        <w:jc w:val="both"/>
        <w:textAlignment w:val="baseline"/>
        <w:rPr>
          <w:color w:val="444444"/>
          <w:sz w:val="22"/>
          <w:szCs w:val="22"/>
        </w:rPr>
      </w:pPr>
    </w:p>
    <w:p w:rsidR="00850CA5" w:rsidRPr="00850CA5" w:rsidRDefault="00850CA5" w:rsidP="00850CA5">
      <w:pPr>
        <w:pStyle w:val="a6"/>
        <w:spacing w:before="150" w:beforeAutospacing="0" w:after="150" w:afterAutospacing="0"/>
        <w:ind w:left="-284" w:right="150"/>
        <w:jc w:val="both"/>
        <w:rPr>
          <w:color w:val="444444"/>
        </w:rPr>
      </w:pPr>
      <w:r w:rsidRPr="00850CA5">
        <w:rPr>
          <w:color w:val="444444"/>
        </w:rPr>
        <w:t>Задолженность с истекшим сроком исковой давности списывается одним из следующих способов:</w:t>
      </w:r>
    </w:p>
    <w:p w:rsidR="00850CA5" w:rsidRPr="00850CA5" w:rsidRDefault="00850CA5" w:rsidP="00850CA5">
      <w:pPr>
        <w:pStyle w:val="a6"/>
        <w:spacing w:before="150" w:beforeAutospacing="0" w:after="150" w:afterAutospacing="0"/>
        <w:ind w:left="-284" w:right="150"/>
        <w:jc w:val="both"/>
        <w:rPr>
          <w:color w:val="444444"/>
        </w:rPr>
      </w:pPr>
      <w:r w:rsidRPr="00850CA5">
        <w:rPr>
          <w:color w:val="444444"/>
        </w:rPr>
        <w:t>- за счет резерва по сомнительным долгам, если организация создавала такой резерв. В бухучете делается проводка по дебету 63 кредиту 71;</w:t>
      </w:r>
    </w:p>
    <w:p w:rsidR="00850CA5" w:rsidRPr="00850CA5" w:rsidRDefault="00850CA5" w:rsidP="00850CA5">
      <w:pPr>
        <w:pStyle w:val="a6"/>
        <w:spacing w:before="150" w:beforeAutospacing="0" w:after="150" w:afterAutospacing="0"/>
        <w:ind w:left="-284" w:right="150"/>
        <w:jc w:val="both"/>
        <w:rPr>
          <w:color w:val="444444"/>
        </w:rPr>
      </w:pPr>
      <w:r w:rsidRPr="00850CA5">
        <w:rPr>
          <w:color w:val="444444"/>
        </w:rPr>
        <w:t>- на финансовые результаты деятельности организации, если резерв сомнительных долгов в бухучете не формируется. При этом необходимо сделать запись по дебету 91, субсчет "Прочие расходы", кредиту 71.</w:t>
      </w:r>
    </w:p>
    <w:p w:rsidR="00850CA5" w:rsidRPr="00850CA5" w:rsidRDefault="00850CA5" w:rsidP="00850CA5">
      <w:pPr>
        <w:pStyle w:val="a6"/>
        <w:spacing w:before="150" w:beforeAutospacing="0" w:after="150" w:afterAutospacing="0"/>
        <w:ind w:left="-284" w:right="150"/>
        <w:jc w:val="both"/>
        <w:rPr>
          <w:color w:val="444444"/>
        </w:rPr>
      </w:pPr>
      <w:r w:rsidRPr="00850CA5">
        <w:rPr>
          <w:color w:val="444444"/>
        </w:rPr>
        <w:t xml:space="preserve">Учет задолженности. Для списания задолженности, по которой истек срок исковой давности, руководитель издает соответствующий приказ (п. 78 Положения по ведению бухучета). На его основании задолженность в бухучете будет включена в состав прочих расходов, а в налоговом учете - в состав </w:t>
      </w:r>
      <w:proofErr w:type="spellStart"/>
      <w:r w:rsidRPr="00850CA5">
        <w:rPr>
          <w:color w:val="444444"/>
        </w:rPr>
        <w:t>внереализационных</w:t>
      </w:r>
      <w:proofErr w:type="spellEnd"/>
      <w:r w:rsidRPr="00850CA5">
        <w:rPr>
          <w:color w:val="444444"/>
        </w:rPr>
        <w:t xml:space="preserve"> расходов.</w:t>
      </w:r>
    </w:p>
    <w:p w:rsidR="00850CA5" w:rsidRPr="00850CA5" w:rsidRDefault="00850CA5" w:rsidP="00850CA5">
      <w:pPr>
        <w:pStyle w:val="a6"/>
        <w:spacing w:before="150" w:beforeAutospacing="0" w:after="150" w:afterAutospacing="0"/>
        <w:ind w:left="-284" w:right="150"/>
        <w:jc w:val="both"/>
        <w:rPr>
          <w:color w:val="444444"/>
        </w:rPr>
      </w:pPr>
      <w:r w:rsidRPr="00850CA5">
        <w:rPr>
          <w:color w:val="444444"/>
        </w:rPr>
        <w:t>НДФЛ по невозвращенным суммам. На дату принятия решения о списании задолженности уволенного работника у него возникает доход в виде невозвращенных денежных средств, выданных под отчет. Он подлежит обложению налогом на доходы физических лиц.</w:t>
      </w:r>
    </w:p>
    <w:p w:rsidR="00850CA5" w:rsidRPr="00850CA5" w:rsidRDefault="00850CA5" w:rsidP="00850CA5">
      <w:pPr>
        <w:pStyle w:val="a6"/>
        <w:spacing w:before="150" w:beforeAutospacing="0" w:after="150" w:afterAutospacing="0"/>
        <w:ind w:left="-284" w:right="150"/>
        <w:jc w:val="both"/>
        <w:rPr>
          <w:color w:val="444444"/>
        </w:rPr>
      </w:pPr>
      <w:r w:rsidRPr="00850CA5">
        <w:rPr>
          <w:color w:val="444444"/>
        </w:rPr>
        <w:t>При невозможности удержать налог организация обязана представить в налоговые органы справку по форме 2-НДФЛ с признаком "2". Сделать это необходимо не позднее 31 января следующего года (п. 5 ст. 226 НК РФ).</w:t>
      </w:r>
    </w:p>
    <w:p w:rsidR="00850CA5" w:rsidRDefault="00850CA5" w:rsidP="00850CA5">
      <w:pPr>
        <w:shd w:val="clear" w:color="auto" w:fill="FFFFFF"/>
        <w:spacing w:after="0" w:line="240" w:lineRule="auto"/>
        <w:jc w:val="both"/>
        <w:textAlignment w:val="baseline"/>
        <w:rPr>
          <w:color w:val="444444"/>
          <w:sz w:val="22"/>
          <w:szCs w:val="22"/>
        </w:rPr>
      </w:pPr>
    </w:p>
    <w:p w:rsidR="00850CA5" w:rsidRPr="00F175ED" w:rsidRDefault="00850CA5" w:rsidP="00850CA5">
      <w:pPr>
        <w:shd w:val="clear" w:color="auto" w:fill="FFFFFF"/>
        <w:spacing w:after="0" w:line="240" w:lineRule="auto"/>
        <w:jc w:val="both"/>
        <w:textAlignment w:val="baseline"/>
        <w:rPr>
          <w:color w:val="444444"/>
          <w:sz w:val="22"/>
          <w:szCs w:val="22"/>
        </w:rPr>
      </w:pPr>
    </w:p>
    <w:p w:rsidR="00F175ED" w:rsidRPr="00F175ED" w:rsidRDefault="00F175ED" w:rsidP="00850CA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2"/>
          <w:szCs w:val="22"/>
        </w:rPr>
      </w:pPr>
      <w:r w:rsidRPr="00F175ED">
        <w:rPr>
          <w:color w:val="444444"/>
          <w:sz w:val="22"/>
          <w:szCs w:val="22"/>
        </w:rPr>
        <w:t>Перечисленные выше сведения помогут без проблем определить сумму сомнительной дебиторской задолженности для создания </w:t>
      </w:r>
      <w:hyperlink r:id="rId11" w:tooltip="Резерв по сомнительным долгам в бухгалтерском и налоговом учете" w:history="1">
        <w:r w:rsidRPr="00F175ED">
          <w:rPr>
            <w:rStyle w:val="a3"/>
            <w:color w:val="333333"/>
            <w:sz w:val="22"/>
            <w:szCs w:val="22"/>
            <w:bdr w:val="none" w:sz="0" w:space="0" w:color="auto" w:frame="1"/>
          </w:rPr>
          <w:t>резерва по сомнительным долгам,</w:t>
        </w:r>
      </w:hyperlink>
      <w:r w:rsidRPr="00F175ED">
        <w:rPr>
          <w:color w:val="444444"/>
          <w:sz w:val="22"/>
          <w:szCs w:val="22"/>
        </w:rPr>
        <w:t> а также сумму безнадежной задолженности для ее </w:t>
      </w:r>
      <w:hyperlink r:id="rId12" w:tooltip="Списание дебиторской и кредиторской задолженности" w:history="1">
        <w:r w:rsidRPr="00F175ED">
          <w:rPr>
            <w:rStyle w:val="a3"/>
            <w:color w:val="333333"/>
            <w:sz w:val="22"/>
            <w:szCs w:val="22"/>
            <w:bdr w:val="none" w:sz="0" w:space="0" w:color="auto" w:frame="1"/>
          </w:rPr>
          <w:t>дальнейшего списания</w:t>
        </w:r>
      </w:hyperlink>
      <w:r w:rsidRPr="00F175ED">
        <w:rPr>
          <w:color w:val="444444"/>
          <w:sz w:val="22"/>
          <w:szCs w:val="22"/>
        </w:rPr>
        <w:t>. Кроме того, результаты инвентаризации задолженности вполне могут пригодиться в управленческих целях. Поэтому лучше тщательно продумать порядок оформления результатов инвентаризации задолженности с учетом потребностей организации, а также дальнейших учетных операций</w:t>
      </w:r>
    </w:p>
    <w:p w:rsidR="00F175ED" w:rsidRPr="00F175ED" w:rsidRDefault="00F175ED" w:rsidP="0005030E">
      <w:pPr>
        <w:tabs>
          <w:tab w:val="left" w:pos="2235"/>
        </w:tabs>
        <w:rPr>
          <w:sz w:val="22"/>
          <w:szCs w:val="22"/>
        </w:rPr>
      </w:pPr>
    </w:p>
    <w:sectPr w:rsidR="00F175ED" w:rsidRPr="00F175ED" w:rsidSect="00DF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9D8"/>
    <w:multiLevelType w:val="multilevel"/>
    <w:tmpl w:val="9A28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D0252"/>
    <w:multiLevelType w:val="multilevel"/>
    <w:tmpl w:val="7E46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33DF4"/>
    <w:multiLevelType w:val="multilevel"/>
    <w:tmpl w:val="FE52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51D0E"/>
    <w:multiLevelType w:val="multilevel"/>
    <w:tmpl w:val="9468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16A0E"/>
    <w:multiLevelType w:val="multilevel"/>
    <w:tmpl w:val="D1CE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8E1DAC"/>
    <w:multiLevelType w:val="multilevel"/>
    <w:tmpl w:val="0618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30E"/>
    <w:rsid w:val="0005030E"/>
    <w:rsid w:val="002516A2"/>
    <w:rsid w:val="00256B13"/>
    <w:rsid w:val="002D7BA3"/>
    <w:rsid w:val="00313938"/>
    <w:rsid w:val="00850CA5"/>
    <w:rsid w:val="00B35910"/>
    <w:rsid w:val="00C26FBF"/>
    <w:rsid w:val="00CB7673"/>
    <w:rsid w:val="00CF1CFC"/>
    <w:rsid w:val="00DF6405"/>
    <w:rsid w:val="00EA0212"/>
    <w:rsid w:val="00EC4886"/>
    <w:rsid w:val="00F175ED"/>
    <w:rsid w:val="00FC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05"/>
  </w:style>
  <w:style w:type="paragraph" w:styleId="4">
    <w:name w:val="heading 4"/>
    <w:basedOn w:val="a"/>
    <w:link w:val="40"/>
    <w:uiPriority w:val="9"/>
    <w:qFormat/>
    <w:rsid w:val="00F175E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3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3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175ED"/>
    <w:rPr>
      <w:rFonts w:eastAsia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175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175ED"/>
    <w:rPr>
      <w:b/>
      <w:bCs/>
    </w:rPr>
  </w:style>
  <w:style w:type="character" w:styleId="a8">
    <w:name w:val="Emphasis"/>
    <w:basedOn w:val="a0"/>
    <w:uiPriority w:val="20"/>
    <w:qFormat/>
    <w:rsid w:val="00F175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h-aktiv.ru/somnitelnaya-i-beznadezhnaya-debitorskaya-zadolzhennos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h-aktiv.ru/wp-content/uploads/2014/09/Forma-INV-17.xls" TargetMode="External"/><Relationship Id="rId12" Type="http://schemas.openxmlformats.org/officeDocument/2006/relationships/hyperlink" Target="http://buh-aktiv.ru/spisanie-debitorskoj-i-kreditorskoj-zadolzhennosti-2014-09-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h-aktiv.ru/wp-content/uploads/2014/09/Forma-INV-22.xls" TargetMode="External"/><Relationship Id="rId11" Type="http://schemas.openxmlformats.org/officeDocument/2006/relationships/hyperlink" Target="http://buh-aktiv.ru/rezerv-po-somnitelnym-dolgam-v-buhgalterskom-i-nalogovom-uchete/" TargetMode="External"/><Relationship Id="rId5" Type="http://schemas.openxmlformats.org/officeDocument/2006/relationships/hyperlink" Target="http://buh-aktiv.ru/somnitelnaya-i-beznadezhnaya-debitorskaya-zadolzhennost/" TargetMode="External"/><Relationship Id="rId10" Type="http://schemas.openxmlformats.org/officeDocument/2006/relationships/hyperlink" Target="http://buh-aktiv.ru/somnitelnaya-i-beznadezhnaya-debitorskaya-zadolzhenno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h-aktiv.ru/somnitelnaya-i-beznadezhnaya-debitorskaya-zadolzhenno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2020-04-25T07:19:00Z</dcterms:created>
  <dcterms:modified xsi:type="dcterms:W3CDTF">2020-04-25T07:19:00Z</dcterms:modified>
</cp:coreProperties>
</file>