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A1" w:rsidRDefault="00E130A1" w:rsidP="0081316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закон термодинамики.</w:t>
      </w:r>
    </w:p>
    <w:p w:rsidR="00E130A1" w:rsidRDefault="00E130A1" w:rsidP="0081316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План.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"/>
        <w:gridCol w:w="8329"/>
      </w:tblGrid>
      <w:tr w:rsidR="00E130A1" w:rsidTr="00011E1A">
        <w:tc>
          <w:tcPr>
            <w:tcW w:w="522" w:type="dxa"/>
          </w:tcPr>
          <w:p w:rsidR="00E130A1" w:rsidRDefault="00E130A1" w:rsidP="008131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E130A1" w:rsidRDefault="00E130A1" w:rsidP="008131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Термодинамический процесс.</w:t>
            </w:r>
          </w:p>
        </w:tc>
      </w:tr>
      <w:tr w:rsidR="00E130A1" w:rsidTr="00011E1A">
        <w:tc>
          <w:tcPr>
            <w:tcW w:w="522" w:type="dxa"/>
          </w:tcPr>
          <w:p w:rsidR="00E130A1" w:rsidRDefault="00E130A1" w:rsidP="008131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E130A1" w:rsidRDefault="00E130A1" w:rsidP="008131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закон термодинамики.</w:t>
            </w:r>
          </w:p>
        </w:tc>
      </w:tr>
      <w:tr w:rsidR="00E130A1" w:rsidTr="00011E1A">
        <w:tc>
          <w:tcPr>
            <w:tcW w:w="522" w:type="dxa"/>
          </w:tcPr>
          <w:p w:rsidR="00E130A1" w:rsidRDefault="00E130A1" w:rsidP="008131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29" w:type="dxa"/>
          </w:tcPr>
          <w:p w:rsidR="00E130A1" w:rsidRDefault="00E130A1" w:rsidP="0081316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внутренней энергии и работа газа в термодинамич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процессе. Энтальпия.</w:t>
            </w:r>
          </w:p>
        </w:tc>
      </w:tr>
    </w:tbl>
    <w:p w:rsidR="007320D5" w:rsidRDefault="007320D5" w:rsidP="008131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30A1" w:rsidRDefault="00E130A1" w:rsidP="00813162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Термодинамический процесс.</w:t>
      </w:r>
    </w:p>
    <w:p w:rsidR="00E130A1" w:rsidRDefault="00E130A1" w:rsidP="00813162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Термодинамический процесс – совокупность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последовательных</w:t>
      </w:r>
      <w:proofErr w:type="gramEnd"/>
    </w:p>
    <w:p w:rsidR="00E130A1" w:rsidRDefault="00E130A1" w:rsidP="00813162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состояний рабочего тела при его взаимодействии с окружающей средой.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к любому мгновенному состоянию рабочего тела можно было применить уравнение состояния, термодинамический процесс должен быть </w:t>
      </w:r>
      <w:r w:rsidRPr="00E130A1">
        <w:rPr>
          <w:rFonts w:ascii="Times New Roman" w:hAnsi="Times New Roman" w:cs="Times New Roman"/>
          <w:i/>
          <w:sz w:val="28"/>
          <w:szCs w:val="28"/>
        </w:rPr>
        <w:t>равновесным</w:t>
      </w:r>
      <w:r>
        <w:rPr>
          <w:rFonts w:ascii="Times New Roman" w:hAnsi="Times New Roman" w:cs="Times New Roman"/>
          <w:sz w:val="28"/>
          <w:szCs w:val="28"/>
        </w:rPr>
        <w:t xml:space="preserve"> (протекать при бесконечно малых разностях давлений и темп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ратур в самом рабочем теле и, так и между рабочим телом и окружающей средой).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 как все </w:t>
      </w:r>
      <w:r w:rsidRPr="00E130A1">
        <w:rPr>
          <w:rFonts w:ascii="Times New Roman" w:hAnsi="Times New Roman" w:cs="Times New Roman"/>
          <w:i/>
          <w:sz w:val="28"/>
          <w:szCs w:val="28"/>
        </w:rPr>
        <w:t>реальные</w:t>
      </w:r>
      <w:r>
        <w:rPr>
          <w:rFonts w:ascii="Times New Roman" w:hAnsi="Times New Roman" w:cs="Times New Roman"/>
          <w:sz w:val="28"/>
          <w:szCs w:val="28"/>
        </w:rPr>
        <w:t xml:space="preserve"> процессы происходят при конечных разностях давлений и температур, то все они </w:t>
      </w:r>
      <w:proofErr w:type="spellStart"/>
      <w:r w:rsidRPr="00E130A1">
        <w:rPr>
          <w:rFonts w:ascii="Times New Roman" w:hAnsi="Times New Roman" w:cs="Times New Roman"/>
          <w:i/>
          <w:sz w:val="28"/>
          <w:szCs w:val="28"/>
        </w:rPr>
        <w:t>неравновесны</w:t>
      </w:r>
      <w:proofErr w:type="spellEnd"/>
      <w:r w:rsidRPr="00E130A1">
        <w:rPr>
          <w:rFonts w:ascii="Times New Roman" w:hAnsi="Times New Roman" w:cs="Times New Roman"/>
          <w:i/>
          <w:sz w:val="28"/>
          <w:szCs w:val="28"/>
        </w:rPr>
        <w:t>.</w:t>
      </w:r>
    </w:p>
    <w:p w:rsidR="00E130A1" w:rsidRDefault="00E130A1" w:rsidP="0081316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Обратимый процесс – процесс, который может быть проведен как в прямом (например, расширение), так и в обратном (сжатие) через одну и 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же последовательность промежуточных состояний </w:t>
      </w:r>
      <w:r w:rsidR="00813162">
        <w:rPr>
          <w:rFonts w:ascii="Times New Roman" w:hAnsi="Times New Roman" w:cs="Times New Roman"/>
          <w:sz w:val="28"/>
          <w:szCs w:val="28"/>
        </w:rPr>
        <w:t>с возвращением в исхо</w:t>
      </w:r>
      <w:r w:rsidR="00813162">
        <w:rPr>
          <w:rFonts w:ascii="Times New Roman" w:hAnsi="Times New Roman" w:cs="Times New Roman"/>
          <w:sz w:val="28"/>
          <w:szCs w:val="28"/>
        </w:rPr>
        <w:t>д</w:t>
      </w:r>
      <w:r w:rsidR="00813162">
        <w:rPr>
          <w:rFonts w:ascii="Times New Roman" w:hAnsi="Times New Roman" w:cs="Times New Roman"/>
          <w:sz w:val="28"/>
          <w:szCs w:val="28"/>
        </w:rPr>
        <w:t xml:space="preserve">ное </w:t>
      </w:r>
      <w:proofErr w:type="gramStart"/>
      <w:r w:rsidR="00813162">
        <w:rPr>
          <w:rFonts w:ascii="Times New Roman" w:hAnsi="Times New Roman" w:cs="Times New Roman"/>
          <w:sz w:val="28"/>
          <w:szCs w:val="28"/>
        </w:rPr>
        <w:t>состояние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13162">
        <w:rPr>
          <w:rFonts w:ascii="Times New Roman" w:hAnsi="Times New Roman" w:cs="Times New Roman"/>
          <w:sz w:val="28"/>
          <w:szCs w:val="28"/>
        </w:rPr>
        <w:t xml:space="preserve">как самого рабочего тела, так и окружающей среды. Так как в природе все процессы </w:t>
      </w:r>
      <w:proofErr w:type="spellStart"/>
      <w:r w:rsidR="00813162">
        <w:rPr>
          <w:rFonts w:ascii="Times New Roman" w:hAnsi="Times New Roman" w:cs="Times New Roman"/>
          <w:sz w:val="28"/>
          <w:szCs w:val="28"/>
        </w:rPr>
        <w:t>неравновесны</w:t>
      </w:r>
      <w:proofErr w:type="spellEnd"/>
      <w:r w:rsidR="0081316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13162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813162">
        <w:rPr>
          <w:rFonts w:ascii="Times New Roman" w:hAnsi="Times New Roman" w:cs="Times New Roman"/>
          <w:sz w:val="28"/>
          <w:szCs w:val="28"/>
        </w:rPr>
        <w:t xml:space="preserve"> следовательно, они и необратимы.</w:t>
      </w:r>
    </w:p>
    <w:p w:rsidR="00813162" w:rsidRDefault="00813162" w:rsidP="0081316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3162" w:rsidRDefault="00813162" w:rsidP="00813162">
      <w:pPr>
        <w:pStyle w:val="a4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закон термодинамики.</w:t>
      </w:r>
    </w:p>
    <w:p w:rsidR="00813162" w:rsidRDefault="00813162" w:rsidP="00813162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закон термодинамики является частным случаем закона сохр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нения и превращения различных видов энергии, включая теплоту и работу.</w:t>
      </w:r>
    </w:p>
    <w:p w:rsidR="00813162" w:rsidRDefault="00813162" w:rsidP="00813162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самом общем случае в термодинамическом процессе подводимая к рабочему телу теплота Q расходуется на изменение внутренней энергии тела </w:t>
      </w:r>
      <w:r>
        <w:rPr>
          <w:rFonts w:ascii="Vladimir Script" w:hAnsi="Vladimir Script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 xml:space="preserve">U и совершение механической работы L, поэтому </w:t>
      </w:r>
      <w:r w:rsidRPr="00813162">
        <w:rPr>
          <w:rFonts w:ascii="Times New Roman" w:hAnsi="Times New Roman" w:cs="Times New Roman"/>
          <w:i/>
          <w:sz w:val="28"/>
          <w:szCs w:val="28"/>
        </w:rPr>
        <w:t>математическое</w:t>
      </w:r>
      <w:r>
        <w:rPr>
          <w:rFonts w:ascii="Times New Roman" w:hAnsi="Times New Roman" w:cs="Times New Roman"/>
          <w:sz w:val="28"/>
          <w:szCs w:val="28"/>
        </w:rPr>
        <w:t xml:space="preserve"> выр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жение первого закона термодинамики для произвольного количества рабоч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тела:</w:t>
      </w:r>
    </w:p>
    <w:p w:rsidR="00813162" w:rsidRPr="006C4499" w:rsidRDefault="00813162" w:rsidP="00813162">
      <w:pPr>
        <w:pStyle w:val="a4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6C449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Vladimir Script" w:hAnsi="Vladimir Script" w:cs="Times New Roman"/>
          <w:sz w:val="28"/>
          <w:szCs w:val="28"/>
        </w:rPr>
        <w:t>∆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6C449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6C4499">
        <w:rPr>
          <w:rFonts w:ascii="Times New Roman" w:hAnsi="Times New Roman" w:cs="Times New Roman"/>
          <w:sz w:val="28"/>
          <w:szCs w:val="28"/>
        </w:rPr>
        <w:t>,</w:t>
      </w:r>
    </w:p>
    <w:p w:rsidR="00813162" w:rsidRPr="00813162" w:rsidRDefault="00813162" w:rsidP="00813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1 кг рабочего тела:</w:t>
      </w:r>
    </w:p>
    <w:p w:rsidR="00813162" w:rsidRDefault="00813162" w:rsidP="00813162">
      <w:pPr>
        <w:pStyle w:val="a4"/>
        <w:ind w:lef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3162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813162">
        <w:rPr>
          <w:rFonts w:ascii="Times New Roman" w:hAnsi="Times New Roman" w:cs="Times New Roman"/>
          <w:i/>
          <w:sz w:val="28"/>
          <w:szCs w:val="28"/>
        </w:rPr>
        <w:t xml:space="preserve"> = ∆</w:t>
      </w:r>
      <w:r w:rsidRPr="00813162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813162">
        <w:rPr>
          <w:rFonts w:ascii="Times New Roman" w:hAnsi="Times New Roman" w:cs="Times New Roman"/>
          <w:i/>
          <w:sz w:val="28"/>
          <w:szCs w:val="28"/>
        </w:rPr>
        <w:t xml:space="preserve"> + </w:t>
      </w:r>
      <w:r w:rsidRPr="00813162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13162" w:rsidRDefault="00813162" w:rsidP="00813162">
      <w:pPr>
        <w:pStyle w:val="a4"/>
        <w:ind w:lef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3162" w:rsidRPr="00813162" w:rsidRDefault="00813162" w:rsidP="00813162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162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Изменение внутренней энергии и работа газа в термодинамическом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цессе.</w:t>
      </w:r>
    </w:p>
    <w:p w:rsidR="00813162" w:rsidRDefault="00E10D6E" w:rsidP="00E10D6E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F3E1A">
        <w:rPr>
          <w:rFonts w:ascii="Times New Roman" w:hAnsi="Times New Roman" w:cs="Times New Roman"/>
          <w:sz w:val="28"/>
          <w:szCs w:val="28"/>
          <w:u w:val="single"/>
        </w:rPr>
        <w:t>Внутренняя энергия тела</w:t>
      </w:r>
      <w:r w:rsidR="000F3E1A">
        <w:rPr>
          <w:rFonts w:ascii="Times New Roman" w:hAnsi="Times New Roman" w:cs="Times New Roman"/>
          <w:sz w:val="28"/>
          <w:szCs w:val="28"/>
        </w:rPr>
        <w:t xml:space="preserve"> </w:t>
      </w:r>
      <w:r w:rsidR="000F3E1A" w:rsidRPr="000F3E1A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– сумма кинетической и потенциальной эне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гии атомов и молекул. </w:t>
      </w:r>
    </w:p>
    <w:p w:rsidR="00E10D6E" w:rsidRPr="00813162" w:rsidRDefault="00E10D6E" w:rsidP="00813162">
      <w:pPr>
        <w:pStyle w:val="a4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13162" w:rsidRDefault="003A6ACA" w:rsidP="00813162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A6AC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1029970</wp:posOffset>
            </wp:positionH>
            <wp:positionV relativeFrom="paragraph">
              <wp:posOffset>-156210</wp:posOffset>
            </wp:positionV>
            <wp:extent cx="2713990" cy="2013585"/>
            <wp:effectExtent l="19050" t="0" r="0" b="0"/>
            <wp:wrapTopAndBottom/>
            <wp:docPr id="1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57784" cy="5143536"/>
                      <a:chOff x="1857356" y="714356"/>
                      <a:chExt cx="4857784" cy="5143536"/>
                    </a:xfrm>
                  </a:grpSpPr>
                  <a:grpSp>
                    <a:nvGrpSpPr>
                      <a:cNvPr id="21" name="Группа 20"/>
                      <a:cNvGrpSpPr/>
                    </a:nvGrpSpPr>
                    <a:grpSpPr>
                      <a:xfrm>
                        <a:off x="1857356" y="714356"/>
                        <a:ext cx="4857784" cy="5143536"/>
                        <a:chOff x="1857356" y="714356"/>
                        <a:chExt cx="4857784" cy="5143536"/>
                      </a:xfrm>
                    </a:grpSpPr>
                    <a:sp>
                      <a:nvSpPr>
                        <a:cNvPr id="3" name="TextBox 2"/>
                        <a:cNvSpPr txBox="1"/>
                      </a:nvSpPr>
                      <a:spPr>
                        <a:xfrm>
                          <a:off x="3286116" y="714356"/>
                          <a:ext cx="2000264" cy="92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Внутренняя энергия</a:t>
                            </a:r>
                          </a:p>
                          <a:p>
                            <a:pPr algn="ctr"/>
                            <a:r>
                              <a:rPr lang="en-US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U</a:t>
                            </a:r>
                            <a:endParaRPr lang="ru-RU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" name="TextBox 4"/>
                        <a:cNvSpPr txBox="1"/>
                      </a:nvSpPr>
                      <a:spPr>
                        <a:xfrm>
                          <a:off x="4714876" y="2428868"/>
                          <a:ext cx="2000264" cy="92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Потенциальная энергия</a:t>
                            </a:r>
                          </a:p>
                          <a:p>
                            <a:pPr algn="ctr"/>
                            <a:r>
                              <a:rPr lang="ru-RU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П</a:t>
                            </a:r>
                            <a:endParaRPr lang="ru-RU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6" name="TextBox 5"/>
                        <a:cNvSpPr txBox="1"/>
                      </a:nvSpPr>
                      <a:spPr>
                        <a:xfrm>
                          <a:off x="1857356" y="2434232"/>
                          <a:ext cx="2000264" cy="92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r>
                              <a:rPr lang="ru-RU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Кинетическая энергия</a:t>
                            </a:r>
                          </a:p>
                          <a:p>
                            <a:pPr algn="ctr"/>
                            <a:r>
                              <a:rPr lang="ru-RU" dirty="0" smtClean="0">
                                <a:latin typeface="Times New Roman" pitchFamily="18" charset="0"/>
                                <a:cs typeface="Times New Roman" pitchFamily="18" charset="0"/>
                              </a:rPr>
                              <a:t>К</a:t>
                            </a:r>
                            <a:endParaRPr lang="ru-RU" dirty="0">
                              <a:latin typeface="Times New Roman" pitchFamily="18" charset="0"/>
                              <a:cs typeface="Times New Roman" pitchFamily="18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7" name="Плюс 6"/>
                        <a:cNvSpPr/>
                      </a:nvSpPr>
                      <a:spPr>
                        <a:xfrm>
                          <a:off x="4143372" y="2786058"/>
                          <a:ext cx="428628" cy="285752"/>
                        </a:xfrm>
                        <a:prstGeom prst="mathPlus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8" name="Равно 7"/>
                        <a:cNvSpPr/>
                      </a:nvSpPr>
                      <a:spPr>
                        <a:xfrm rot="5400000">
                          <a:off x="4071934" y="1714488"/>
                          <a:ext cx="500066" cy="357190"/>
                        </a:xfrm>
                        <a:prstGeom prst="mathEqual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>
                              <a:solidFill>
                                <a:schemeClr val="tx1"/>
                              </a:solidFill>
                            </a:endParaRPr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sp>
                      <a:nvSpPr>
                        <a:cNvPr id="9" name="TextBox 8"/>
                        <a:cNvSpPr txBox="1"/>
                      </a:nvSpPr>
                      <a:spPr>
                        <a:xfrm>
                          <a:off x="1928794" y="3643314"/>
                          <a:ext cx="461665" cy="2143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vert="vert270"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Скорость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0" name="TextBox 9"/>
                        <a:cNvSpPr txBox="1"/>
                      </a:nvSpPr>
                      <a:spPr>
                        <a:xfrm>
                          <a:off x="2786050" y="3643314"/>
                          <a:ext cx="461665" cy="2143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vert="vert270"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Масса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1" name="TextBox 10"/>
                        <a:cNvSpPr txBox="1"/>
                      </a:nvSpPr>
                      <a:spPr>
                        <a:xfrm>
                          <a:off x="5929322" y="3643314"/>
                          <a:ext cx="738664" cy="22145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vert="vert270"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Силы взаимодействия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sp>
                      <a:nvSpPr>
                        <a:cNvPr id="12" name="TextBox 11"/>
                        <a:cNvSpPr txBox="1"/>
                      </a:nvSpPr>
                      <a:spPr>
                        <a:xfrm>
                          <a:off x="5000628" y="3643314"/>
                          <a:ext cx="738664" cy="221457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vert="vert270" wrap="square" rtlCol="0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dirty="0" smtClean="0"/>
                              <a:t>Взаимное расположение</a:t>
                            </a:r>
                            <a:endParaRPr lang="ru-RU" dirty="0"/>
                          </a:p>
                        </a:txBody>
                        <a:useSpRect/>
                      </a:txSp>
                    </a:sp>
                    <a:cxnSp>
                      <a:nvCxnSpPr>
                        <a:cNvPr id="14" name="Прямая со стрелкой 13"/>
                        <a:cNvCxnSpPr>
                          <a:stCxn id="6" idx="2"/>
                          <a:endCxn id="9" idx="0"/>
                        </a:cNvCxnSpPr>
                      </a:nvCxnSpPr>
                      <a:spPr>
                        <a:xfrm rot="5400000">
                          <a:off x="2365682" y="3151508"/>
                          <a:ext cx="285752" cy="6978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6" name="Прямая со стрелкой 15"/>
                        <a:cNvCxnSpPr>
                          <a:stCxn id="6" idx="2"/>
                          <a:endCxn id="10" idx="0"/>
                        </a:cNvCxnSpPr>
                      </a:nvCxnSpPr>
                      <a:spPr>
                        <a:xfrm rot="16200000" flipH="1">
                          <a:off x="2794309" y="3420740"/>
                          <a:ext cx="285752" cy="159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18" name="Прямая со стрелкой 17"/>
                        <a:cNvCxnSpPr>
                          <a:stCxn id="5" idx="2"/>
                          <a:endCxn id="12" idx="0"/>
                        </a:cNvCxnSpPr>
                      </a:nvCxnSpPr>
                      <a:spPr>
                        <a:xfrm rot="5400000">
                          <a:off x="5396926" y="3325232"/>
                          <a:ext cx="291116" cy="34504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0" name="Прямая со стрелкой 19"/>
                        <a:cNvCxnSpPr>
                          <a:stCxn id="5" idx="2"/>
                          <a:endCxn id="11" idx="0"/>
                        </a:cNvCxnSpPr>
                      </a:nvCxnSpPr>
                      <a:spPr>
                        <a:xfrm rot="16200000" flipH="1">
                          <a:off x="5861273" y="3205933"/>
                          <a:ext cx="291116" cy="5836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</a:grpSp>
                </lc:lockedCanvas>
              </a:graphicData>
            </a:graphic>
          </wp:anchor>
        </w:drawing>
      </w:r>
      <w:r w:rsidR="00E41177">
        <w:rPr>
          <w:rFonts w:ascii="Times New Roman" w:hAnsi="Times New Roman" w:cs="Times New Roman"/>
          <w:sz w:val="28"/>
          <w:szCs w:val="28"/>
        </w:rPr>
        <w:tab/>
        <w:t xml:space="preserve">Внутренняя энергия реального газа </w:t>
      </w:r>
      <w:r w:rsidR="00E41177" w:rsidRPr="00E41177">
        <w:rPr>
          <w:rFonts w:ascii="Times New Roman" w:hAnsi="Times New Roman" w:cs="Times New Roman"/>
          <w:i/>
          <w:sz w:val="28"/>
          <w:szCs w:val="28"/>
        </w:rPr>
        <w:t xml:space="preserve">u </w:t>
      </w:r>
      <w:r w:rsidR="00E41177">
        <w:rPr>
          <w:rFonts w:ascii="Times New Roman" w:hAnsi="Times New Roman" w:cs="Times New Roman"/>
          <w:sz w:val="28"/>
          <w:szCs w:val="28"/>
        </w:rPr>
        <w:t>является функцией состояния г</w:t>
      </w:r>
      <w:r w:rsidR="00E41177">
        <w:rPr>
          <w:rFonts w:ascii="Times New Roman" w:hAnsi="Times New Roman" w:cs="Times New Roman"/>
          <w:sz w:val="28"/>
          <w:szCs w:val="28"/>
        </w:rPr>
        <w:t>а</w:t>
      </w:r>
      <w:r w:rsidR="00E41177">
        <w:rPr>
          <w:rFonts w:ascii="Times New Roman" w:hAnsi="Times New Roman" w:cs="Times New Roman"/>
          <w:sz w:val="28"/>
          <w:szCs w:val="28"/>
        </w:rPr>
        <w:t>за, т.е. функцией параметров состояния, поэтому изменение ее в термодин</w:t>
      </w:r>
      <w:r w:rsidR="00E41177">
        <w:rPr>
          <w:rFonts w:ascii="Times New Roman" w:hAnsi="Times New Roman" w:cs="Times New Roman"/>
          <w:sz w:val="28"/>
          <w:szCs w:val="28"/>
        </w:rPr>
        <w:t>а</w:t>
      </w:r>
      <w:r w:rsidR="00E41177">
        <w:rPr>
          <w:rFonts w:ascii="Times New Roman" w:hAnsi="Times New Roman" w:cs="Times New Roman"/>
          <w:sz w:val="28"/>
          <w:szCs w:val="28"/>
        </w:rPr>
        <w:t>мическом процессе не зависит от характера процесса, а определяется только начальными и конечными значениями параметров состояния:</w:t>
      </w:r>
    </w:p>
    <w:p w:rsidR="00E41177" w:rsidRPr="006C4499" w:rsidRDefault="00E41177" w:rsidP="00E41177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∆u=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 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E41177">
        <w:rPr>
          <w:rFonts w:ascii="Times New Roman" w:hAnsi="Times New Roman" w:cs="Times New Roman"/>
          <w:i/>
          <w:sz w:val="28"/>
          <w:szCs w:val="28"/>
        </w:rPr>
        <w:t>.</w:t>
      </w:r>
    </w:p>
    <w:p w:rsidR="00E41177" w:rsidRDefault="00E41177" w:rsidP="00E4117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Внутренняя энергия идеального газа является функцией температуры</w:t>
      </w:r>
      <w:r w:rsidRPr="00E41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газа и от давления не зависит: </w:t>
      </w:r>
      <m:oMath>
        <m:r>
          <w:rPr>
            <w:rFonts w:ascii="Cambria Math" w:hAnsi="Cambria Math" w:cs="Times New Roman"/>
            <w:sz w:val="28"/>
            <w:szCs w:val="28"/>
          </w:rPr>
          <m:t>∆u= 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>-φ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 w:rsidRPr="00E41177">
        <w:rPr>
          <w:rFonts w:ascii="Times New Roman" w:hAnsi="Times New Roman" w:cs="Times New Roman"/>
          <w:sz w:val="28"/>
          <w:szCs w:val="28"/>
        </w:rPr>
        <w:t>.</w:t>
      </w:r>
    </w:p>
    <w:p w:rsidR="000F3E1A" w:rsidRDefault="000F3E1A" w:rsidP="00E4117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1 кг идеального газа изменение внутренней энергии:</w:t>
      </w:r>
    </w:p>
    <w:p w:rsidR="000F3E1A" w:rsidRPr="006C4499" w:rsidRDefault="000F3E1A" w:rsidP="000F3E1A">
      <w:pPr>
        <w:pStyle w:val="a4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∆u=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-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1 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 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 xml:space="preserve">- 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e>
        </m:d>
      </m:oMath>
      <w:r w:rsidRPr="006C4499">
        <w:rPr>
          <w:rFonts w:ascii="Times New Roman" w:hAnsi="Times New Roman" w:cs="Times New Roman"/>
          <w:i/>
          <w:sz w:val="28"/>
          <w:szCs w:val="28"/>
        </w:rPr>
        <w:t>,</w:t>
      </w:r>
    </w:p>
    <w:p w:rsidR="000F3E1A" w:rsidRPr="006C4499" w:rsidRDefault="000F3E1A" w:rsidP="00E41177">
      <w:pPr>
        <w:pStyle w:val="a4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41177" w:rsidRDefault="000F3E1A" w:rsidP="00E41177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0F3E1A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0F3E1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v</w:t>
      </w:r>
      <w:r w:rsidRPr="000F3E1A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0F3E1A">
        <w:rPr>
          <w:rFonts w:ascii="Times New Roman" w:hAnsi="Times New Roman" w:cs="Times New Roman"/>
          <w:sz w:val="28"/>
          <w:szCs w:val="28"/>
        </w:rPr>
        <w:t xml:space="preserve"> - теплоемкость газа при </w:t>
      </w:r>
      <w:r w:rsidRPr="000F3E1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0F3E1A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spellEnd"/>
      <w:r w:rsidRPr="000F3E1A">
        <w:rPr>
          <w:rFonts w:ascii="Times New Roman" w:hAnsi="Times New Roman" w:cs="Times New Roman"/>
          <w:sz w:val="28"/>
          <w:szCs w:val="28"/>
        </w:rPr>
        <w:t>. Д</w:t>
      </w:r>
      <w:r>
        <w:rPr>
          <w:rFonts w:ascii="Times New Roman" w:hAnsi="Times New Roman" w:cs="Times New Roman"/>
          <w:sz w:val="28"/>
          <w:szCs w:val="28"/>
        </w:rPr>
        <w:t>ля элементарного процесса</w:t>
      </w:r>
    </w:p>
    <w:p w:rsidR="000F3E1A" w:rsidRDefault="000F3E1A" w:rsidP="000F3E1A">
      <w:pPr>
        <w:pStyle w:val="a4"/>
        <w:ind w:left="708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du</m:t>
        </m:r>
        <m:r>
          <w:rPr>
            <w:rFonts w:ascii="Cambria Math" w:hAnsi="Cambria Math" w:cs="Times New Roman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dT</m:t>
        </m:r>
      </m:oMath>
      <w:r>
        <w:rPr>
          <w:rFonts w:ascii="Times New Roman" w:hAnsi="Times New Roman" w:cs="Times New Roman"/>
          <w:sz w:val="28"/>
          <w:szCs w:val="28"/>
        </w:rPr>
        <w:t>.</w:t>
      </w:r>
    </w:p>
    <w:p w:rsidR="000F3E1A" w:rsidRDefault="000F3E1A" w:rsidP="000F3E1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0F3E1A">
        <w:rPr>
          <w:rFonts w:ascii="Times New Roman" w:hAnsi="Times New Roman" w:cs="Times New Roman"/>
          <w:sz w:val="28"/>
          <w:szCs w:val="28"/>
          <w:u w:val="single"/>
        </w:rPr>
        <w:t>Механическая работа L</w:t>
      </w:r>
      <w:r>
        <w:rPr>
          <w:rFonts w:ascii="Times New Roman" w:hAnsi="Times New Roman" w:cs="Times New Roman"/>
          <w:sz w:val="28"/>
          <w:szCs w:val="28"/>
        </w:rPr>
        <w:t xml:space="preserve"> газа зависит от характера процесса.</w:t>
      </w:r>
    </w:p>
    <w:p w:rsidR="00694277" w:rsidRDefault="00694277" w:rsidP="000F3E1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4499" w:rsidRDefault="006C4499" w:rsidP="000F3E1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4499" w:rsidRDefault="006C4499" w:rsidP="000F3E1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4499" w:rsidRDefault="006C4499" w:rsidP="000F3E1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4499" w:rsidRDefault="006C4499" w:rsidP="000F3E1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4499" w:rsidRDefault="006C4499" w:rsidP="000F3E1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4499" w:rsidRDefault="006C4499" w:rsidP="000F3E1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4499" w:rsidRDefault="006C4499" w:rsidP="000F3E1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4499" w:rsidRDefault="006C4499" w:rsidP="000F3E1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4499" w:rsidRDefault="006C4499" w:rsidP="000F3E1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4499" w:rsidRDefault="006C4499" w:rsidP="000F3E1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4499" w:rsidRDefault="006C4499" w:rsidP="000F3E1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4277" w:rsidRPr="00694277" w:rsidRDefault="00694277" w:rsidP="000F3E1A">
      <w:pPr>
        <w:pStyle w:val="a4"/>
        <w:ind w:left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94277">
        <w:rPr>
          <w:rFonts w:ascii="Times New Roman" w:hAnsi="Times New Roman" w:cs="Times New Roman"/>
          <w:color w:val="FF0000"/>
          <w:sz w:val="28"/>
          <w:szCs w:val="28"/>
        </w:rPr>
        <w:t>Рисунок 2.</w:t>
      </w:r>
    </w:p>
    <w:p w:rsidR="000F3E1A" w:rsidRPr="000F3E1A" w:rsidRDefault="000F3E1A" w:rsidP="000F3E1A">
      <w:pPr>
        <w:pStyle w:val="a4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F3E1A" w:rsidRDefault="00694277" w:rsidP="00694277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Рассмотрим работу произвольного количества газа </w:t>
      </w:r>
      <w:r w:rsidRPr="00694277">
        <w:rPr>
          <w:rFonts w:ascii="Times New Roman" w:hAnsi="Times New Roman" w:cs="Times New Roman"/>
          <w:i/>
          <w:sz w:val="28"/>
          <w:szCs w:val="28"/>
        </w:rPr>
        <w:t>т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кг в цилиндре при перемещении поршня с площадью </w:t>
      </w:r>
      <w:r w:rsidRPr="00694277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6942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277">
        <w:rPr>
          <w:rFonts w:ascii="Times New Roman" w:hAnsi="Times New Roman" w:cs="Times New Roman"/>
          <w:sz w:val="28"/>
          <w:szCs w:val="28"/>
        </w:rPr>
        <w:t>на расстояние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94277">
        <w:rPr>
          <w:rFonts w:ascii="Times New Roman" w:hAnsi="Times New Roman" w:cs="Times New Roman"/>
          <w:sz w:val="28"/>
          <w:szCs w:val="28"/>
        </w:rPr>
        <w:t>(рис.1)</w:t>
      </w:r>
      <w:r>
        <w:rPr>
          <w:rFonts w:ascii="Times New Roman" w:hAnsi="Times New Roman" w:cs="Times New Roman"/>
          <w:sz w:val="28"/>
          <w:szCs w:val="28"/>
        </w:rPr>
        <w:t>. Вв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ду малости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dS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будем считать давление в цилиндре в процессе этого 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лого перемещения поршня постоянным и равным </w:t>
      </w:r>
      <w:r w:rsidRPr="00694277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. Тогда работа,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вершаемая газом при расширении, т.е. работа перемещения поршня под действием силы F = </w:t>
      </w:r>
      <w:proofErr w:type="spellStart"/>
      <w:r>
        <w:rPr>
          <w:rFonts w:ascii="Times New Roman" w:hAnsi="Times New Roman" w:cs="Times New Roman"/>
          <w:sz w:val="28"/>
          <w:szCs w:val="28"/>
        </w:rPr>
        <w:t>pf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равна </w:t>
      </w:r>
      <w:r w:rsidRPr="0069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dL</w:t>
      </w:r>
      <w:proofErr w:type="spellEnd"/>
      <w:r w:rsidRPr="00694277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FdS</w:t>
      </w:r>
      <w:proofErr w:type="spellEnd"/>
      <w:r w:rsidRPr="0069427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>
        <w:rPr>
          <w:rFonts w:ascii="Times New Roman" w:hAnsi="Times New Roman" w:cs="Times New Roman"/>
          <w:sz w:val="28"/>
          <w:szCs w:val="28"/>
        </w:rPr>
        <w:t>. Изменение объема 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линдра </w:t>
      </w:r>
      <w:r w:rsidRPr="0069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</w:t>
      </w:r>
      <w:proofErr w:type="spellEnd"/>
      <w:r w:rsidRPr="0069427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69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>
        <w:rPr>
          <w:rFonts w:ascii="Times New Roman" w:hAnsi="Times New Roman" w:cs="Times New Roman"/>
          <w:sz w:val="28"/>
          <w:szCs w:val="28"/>
        </w:rPr>
        <w:t>, следовательно,</w:t>
      </w:r>
      <w:r w:rsidRPr="0069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</w:t>
      </w:r>
      <w:proofErr w:type="spellEnd"/>
      <w:r w:rsidRPr="00694277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694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dV</w:t>
      </w:r>
      <w:proofErr w:type="spellEnd"/>
      <w:r w:rsidRPr="006942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Графически элементарная работа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(см. рис.2) соответствует заштрихованной площадке.</w:t>
      </w:r>
    </w:p>
    <w:p w:rsidR="00694277" w:rsidRDefault="00ED40DF" w:rsidP="00694277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1 кг газа элементарная механическая работа газа</w:t>
      </w:r>
    </w:p>
    <w:p w:rsidR="00ED40DF" w:rsidRPr="006C4499" w:rsidRDefault="00ED40DF" w:rsidP="00ED40DF">
      <w:pPr>
        <w:pStyle w:val="a4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D40DF">
        <w:rPr>
          <w:rFonts w:ascii="Times New Roman" w:hAnsi="Times New Roman" w:cs="Times New Roman"/>
          <w:i/>
          <w:sz w:val="28"/>
          <w:szCs w:val="28"/>
          <w:lang w:val="en-US"/>
        </w:rPr>
        <w:t>dl</w:t>
      </w:r>
      <w:proofErr w:type="gramEnd"/>
      <w:r w:rsidRPr="006C4499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ED40DF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r w:rsidRPr="006C44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40DF">
        <w:rPr>
          <w:rFonts w:ascii="Times New Roman" w:hAnsi="Times New Roman" w:cs="Times New Roman"/>
          <w:i/>
          <w:sz w:val="28"/>
          <w:szCs w:val="28"/>
          <w:lang w:val="en-US"/>
        </w:rPr>
        <w:t>dv</w:t>
      </w:r>
      <w:r w:rsidRPr="006C4499">
        <w:rPr>
          <w:rFonts w:ascii="Times New Roman" w:hAnsi="Times New Roman" w:cs="Times New Roman"/>
          <w:i/>
          <w:sz w:val="28"/>
          <w:szCs w:val="28"/>
        </w:rPr>
        <w:t>.</w:t>
      </w:r>
    </w:p>
    <w:p w:rsidR="00ED40DF" w:rsidRDefault="00ED40DF" w:rsidP="00ED40DF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Полная работа на участке 1-2 процесса при переменной величине </w:t>
      </w:r>
      <w:proofErr w:type="gramStart"/>
      <w:r w:rsidRPr="00ED40DF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D40DF" w:rsidRDefault="00ED40DF" w:rsidP="00ED40DF">
      <w:pPr>
        <w:pStyle w:val="a4"/>
        <w:ind w:left="708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 xml:space="preserve">L= 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pdV</m:t>
            </m:r>
          </m:e>
        </m:nary>
      </m:oMath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D40DF" w:rsidRPr="00ED40DF" w:rsidRDefault="00ED40DF" w:rsidP="00ED40DF">
      <w:pPr>
        <w:rPr>
          <w:rFonts w:ascii="Times New Roman" w:hAnsi="Times New Roman" w:cs="Times New Roman"/>
          <w:sz w:val="28"/>
          <w:szCs w:val="28"/>
        </w:rPr>
      </w:pPr>
    </w:p>
    <w:p w:rsidR="00ED40DF" w:rsidRDefault="00ED40DF" w:rsidP="00ED40DF">
      <w:pPr>
        <w:pStyle w:val="a4"/>
        <w:ind w:left="708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 xml:space="preserve">l=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sup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pdv</m:t>
              </m:r>
            </m:e>
          </m:nary>
        </m:oMath>
      </m:oMathPara>
    </w:p>
    <w:p w:rsidR="00ED40DF" w:rsidRDefault="00ED40DF" w:rsidP="00ED40DF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для механической работы формулы справедливы только для равновесных и обратимых процессов. Площадь, ограниченная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вой, характеризующей процесс в </w:t>
      </w:r>
      <w:proofErr w:type="spellStart"/>
      <w:r w:rsidRPr="00ED40DF">
        <w:rPr>
          <w:rFonts w:ascii="Times New Roman" w:hAnsi="Times New Roman" w:cs="Times New Roman"/>
          <w:i/>
          <w:sz w:val="28"/>
          <w:szCs w:val="28"/>
        </w:rPr>
        <w:t>pv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координатах, соответствует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 процесса только при обратимых процессах.</w:t>
      </w:r>
    </w:p>
    <w:p w:rsidR="00ED40DF" w:rsidRDefault="00ED40DF" w:rsidP="00ED40DF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Дифференциальное выражение первого закона термодинамики:</w:t>
      </w:r>
    </w:p>
    <w:p w:rsidR="00ED40DF" w:rsidRDefault="00396B4E" w:rsidP="00ED40DF">
      <w:pPr>
        <w:pStyle w:val="a4"/>
        <w:ind w:left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dq=du+dl=</m:t>
          </m:r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v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dT+pdv</m:t>
          </m:r>
        </m:oMath>
      </m:oMathPara>
    </w:p>
    <w:p w:rsidR="00396B4E" w:rsidRPr="00396B4E" w:rsidRDefault="00396B4E" w:rsidP="00396B4E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96B4E">
        <w:rPr>
          <w:rFonts w:ascii="Times New Roman" w:hAnsi="Times New Roman" w:cs="Times New Roman"/>
          <w:sz w:val="28"/>
          <w:szCs w:val="28"/>
        </w:rPr>
        <w:t>Для конечного процесса с 1 кг газа:</w:t>
      </w:r>
    </w:p>
    <w:p w:rsidR="00396B4E" w:rsidRPr="006C4499" w:rsidRDefault="00396B4E" w:rsidP="00ED40DF">
      <w:pPr>
        <w:pStyle w:val="a4"/>
        <w:ind w:left="708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dq</m:t>
        </m:r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du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</w:rPr>
          <m:t>l</m:t>
        </m:r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 xml:space="preserve">2 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)+</m:t>
        </m:r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b>
            </m:sSub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pdv</m:t>
            </m:r>
          </m:e>
        </m:nary>
      </m:oMath>
      <w:r w:rsidRPr="006C4499">
        <w:rPr>
          <w:rFonts w:ascii="Times New Roman" w:hAnsi="Times New Roman" w:cs="Times New Roman"/>
          <w:sz w:val="28"/>
          <w:szCs w:val="28"/>
        </w:rPr>
        <w:t>.</w:t>
      </w:r>
    </w:p>
    <w:p w:rsidR="003847AC" w:rsidRDefault="00396B4E" w:rsidP="003847A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Энтальпия </w:t>
      </w:r>
      <w:proofErr w:type="spellStart"/>
      <w:r w:rsidR="003847AC" w:rsidRPr="00B3078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="003847AC" w:rsidRPr="00B30786">
        <w:rPr>
          <w:rFonts w:ascii="Times New Roman" w:hAnsi="Times New Roman" w:cs="Times New Roman"/>
          <w:sz w:val="28"/>
          <w:szCs w:val="28"/>
        </w:rPr>
        <w:t xml:space="preserve"> </w:t>
      </w:r>
      <w:r w:rsidR="003847AC">
        <w:rPr>
          <w:rFonts w:ascii="Times New Roman" w:hAnsi="Times New Roman" w:cs="Times New Roman"/>
          <w:sz w:val="28"/>
          <w:szCs w:val="28"/>
        </w:rPr>
        <w:t>– это та энергия, которая доступна для преобразования в теплоту при определенном постоянном давлении.</w:t>
      </w:r>
    </w:p>
    <w:p w:rsidR="003847AC" w:rsidRPr="00782987" w:rsidRDefault="003847AC" w:rsidP="003847AC">
      <w:pPr>
        <w:pStyle w:val="a4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3078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782987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B30786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82987">
        <w:rPr>
          <w:rFonts w:ascii="Times New Roman" w:hAnsi="Times New Roman" w:cs="Times New Roman"/>
          <w:i/>
          <w:sz w:val="28"/>
          <w:szCs w:val="28"/>
        </w:rPr>
        <w:t xml:space="preserve"> + </w:t>
      </w:r>
      <w:proofErr w:type="spellStart"/>
      <w:proofErr w:type="gramStart"/>
      <w:r w:rsidRPr="00B30786">
        <w:rPr>
          <w:rFonts w:ascii="Times New Roman" w:hAnsi="Times New Roman" w:cs="Times New Roman"/>
          <w:i/>
          <w:sz w:val="28"/>
          <w:szCs w:val="28"/>
          <w:lang w:val="en-US"/>
        </w:rPr>
        <w:t>pv</w:t>
      </w:r>
      <w:proofErr w:type="spellEnd"/>
      <w:proofErr w:type="gramEnd"/>
      <w:r w:rsidRPr="00782987">
        <w:rPr>
          <w:rFonts w:ascii="Times New Roman" w:hAnsi="Times New Roman" w:cs="Times New Roman"/>
          <w:i/>
          <w:sz w:val="28"/>
          <w:szCs w:val="28"/>
        </w:rPr>
        <w:t>,</w:t>
      </w:r>
    </w:p>
    <w:p w:rsidR="003847AC" w:rsidRPr="00B30786" w:rsidRDefault="003847AC" w:rsidP="003847AC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B3078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удельная энтальпия,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847AC" w:rsidRPr="00263696" w:rsidRDefault="003847AC" w:rsidP="003847A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давление газа;</w:t>
      </w:r>
    </w:p>
    <w:p w:rsidR="003847AC" w:rsidRDefault="003847AC" w:rsidP="003847A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786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gramStart"/>
      <w:r w:rsidRPr="00B3078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объем.</w:t>
      </w:r>
    </w:p>
    <w:p w:rsidR="00396B4E" w:rsidRPr="00396B4E" w:rsidRDefault="00396B4E" w:rsidP="00396B4E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96B4E" w:rsidRPr="00396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17D2"/>
    <w:multiLevelType w:val="hybridMultilevel"/>
    <w:tmpl w:val="B058C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E130A1"/>
    <w:rsid w:val="000F3E1A"/>
    <w:rsid w:val="003847AC"/>
    <w:rsid w:val="00396B4E"/>
    <w:rsid w:val="003A6ACA"/>
    <w:rsid w:val="00694277"/>
    <w:rsid w:val="006C4499"/>
    <w:rsid w:val="007320D5"/>
    <w:rsid w:val="00813162"/>
    <w:rsid w:val="00E10D6E"/>
    <w:rsid w:val="00E130A1"/>
    <w:rsid w:val="00E41177"/>
    <w:rsid w:val="00ED40DF"/>
    <w:rsid w:val="00F5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0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0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ACA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E411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374B0-3D55-4CCF-A197-CCEF27865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2018-02-21T08:53:00Z</dcterms:created>
  <dcterms:modified xsi:type="dcterms:W3CDTF">2019-02-08T06:45:00Z</dcterms:modified>
</cp:coreProperties>
</file>